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5AF" w:rsidRDefault="000335AF" w:rsidP="000335AF">
      <w:pPr>
        <w:jc w:val="center"/>
        <w:rPr>
          <w:rFonts w:ascii="Times New Roman" w:hAnsi="Times New Roman" w:cs="Times New Roman"/>
          <w:b/>
          <w:sz w:val="32"/>
          <w:szCs w:val="32"/>
        </w:rPr>
      </w:pPr>
      <w:bookmarkStart w:id="0" w:name="_GoBack"/>
      <w:bookmarkEnd w:id="0"/>
      <w:r w:rsidRPr="000335AF">
        <w:rPr>
          <w:rFonts w:ascii="Times New Roman" w:hAnsi="Times New Roman" w:cs="Times New Roman"/>
          <w:b/>
          <w:sz w:val="32"/>
          <w:szCs w:val="32"/>
        </w:rPr>
        <w:t>Asset Management Firms</w:t>
      </w:r>
    </w:p>
    <w:p w:rsidR="000335AF" w:rsidRPr="000335AF" w:rsidRDefault="000335AF" w:rsidP="000335AF">
      <w:pPr>
        <w:rPr>
          <w:rFonts w:ascii="Times New Roman" w:hAnsi="Times New Roman" w:cs="Times New Roman"/>
          <w:b/>
          <w:sz w:val="32"/>
          <w:szCs w:val="32"/>
        </w:rPr>
      </w:pPr>
    </w:p>
    <w:p w:rsidR="000335AF" w:rsidRPr="005A5F8F" w:rsidRDefault="000335AF" w:rsidP="000335AF">
      <w:pPr>
        <w:rPr>
          <w:rFonts w:ascii="Times New Roman" w:hAnsi="Times New Roman" w:cs="Times New Roman"/>
          <w:b/>
          <w:sz w:val="24"/>
          <w:szCs w:val="24"/>
          <w:u w:val="single"/>
        </w:rPr>
      </w:pPr>
      <w:r w:rsidRPr="005A5F8F">
        <w:rPr>
          <w:rFonts w:ascii="Times New Roman" w:hAnsi="Times New Roman" w:cs="Times New Roman"/>
          <w:b/>
          <w:sz w:val="24"/>
          <w:szCs w:val="24"/>
        </w:rPr>
        <w:tab/>
      </w:r>
      <w:r w:rsidRPr="005A5F8F">
        <w:rPr>
          <w:rFonts w:ascii="Times New Roman" w:hAnsi="Times New Roman" w:cs="Times New Roman"/>
          <w:b/>
          <w:sz w:val="24"/>
          <w:szCs w:val="24"/>
          <w:u w:val="single"/>
        </w:rPr>
        <w:t>Learning Objectives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general characteristics of asset management firms.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different types of investment companies: mutual funds, close-end investment companies, and the unit trusts.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How the share prices of mutual funds and close-end funds are determined.</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How investment companies differ, depending on their investment objectives.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economic benefits that investment companies provide, including diversification and reduced costs of investing.</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 xml:space="preserve">What exchange-traded funds </w:t>
      </w:r>
      <w:proofErr w:type="gramStart"/>
      <w:r w:rsidRPr="005A5F8F">
        <w:rPr>
          <w:rFonts w:ascii="Times New Roman" w:hAnsi="Times New Roman" w:cs="Times New Roman"/>
          <w:sz w:val="24"/>
          <w:szCs w:val="24"/>
        </w:rPr>
        <w:t>are.</w:t>
      </w:r>
      <w:proofErr w:type="gramEnd"/>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similarities and differences between exchange-traded funds and closed-end funds.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a hedge fund is and the different types of hedge funds.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a separately managed account is.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a pension plan sponsor does.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different types of pension plans, including defined contribution plans, defined benefit plans, and cash balance plans.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a 401 (k) plan is.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an insured plan is.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principal provisions of the Employee Retirement Income Security Act (ERISA) of 1974.</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What the Pension Benefit Guaranty Corporation does.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various financial services provided to pension funds.</w:t>
      </w:r>
    </w:p>
    <w:p w:rsidR="000335AF" w:rsidRPr="005A5F8F" w:rsidRDefault="000335AF" w:rsidP="000335AF">
      <w:pPr>
        <w:pStyle w:val="ListParagraph"/>
        <w:numPr>
          <w:ilvl w:val="0"/>
          <w:numId w:val="11"/>
        </w:numPr>
        <w:spacing w:after="160"/>
        <w:jc w:val="both"/>
        <w:rPr>
          <w:rFonts w:ascii="Times New Roman" w:hAnsi="Times New Roman" w:cs="Times New Roman"/>
          <w:sz w:val="24"/>
          <w:szCs w:val="24"/>
        </w:rPr>
      </w:pPr>
      <w:r w:rsidRPr="005A5F8F">
        <w:rPr>
          <w:rFonts w:ascii="Times New Roman" w:hAnsi="Times New Roman" w:cs="Times New Roman"/>
          <w:sz w:val="24"/>
          <w:szCs w:val="24"/>
        </w:rPr>
        <w:t>The defined benefit pension fund crisis.</w:t>
      </w:r>
    </w:p>
    <w:p w:rsidR="000335AF" w:rsidRPr="005A5F8F" w:rsidRDefault="000335AF" w:rsidP="000335AF">
      <w:pPr>
        <w:pStyle w:val="ListParagraph"/>
        <w:ind w:left="1440"/>
        <w:jc w:val="both"/>
        <w:rPr>
          <w:rFonts w:ascii="Times New Roman" w:hAnsi="Times New Roman" w:cs="Times New Roman"/>
          <w:sz w:val="24"/>
          <w:szCs w:val="24"/>
        </w:rPr>
      </w:pPr>
    </w:p>
    <w:p w:rsidR="000335AF" w:rsidRPr="005A5F8F" w:rsidRDefault="000335AF" w:rsidP="000335AF">
      <w:pPr>
        <w:ind w:left="720"/>
        <w:jc w:val="both"/>
        <w:rPr>
          <w:rFonts w:ascii="Times New Roman" w:hAnsi="Times New Roman" w:cs="Times New Roman"/>
          <w:sz w:val="24"/>
          <w:szCs w:val="24"/>
        </w:rPr>
      </w:pPr>
      <w:r w:rsidRPr="005A5F8F">
        <w:rPr>
          <w:rFonts w:ascii="Times New Roman" w:hAnsi="Times New Roman" w:cs="Times New Roman"/>
          <w:sz w:val="24"/>
          <w:szCs w:val="24"/>
        </w:rPr>
        <w:t xml:space="preserve">Asset management firms are also referred to as money management firms and fund management firms. Asset managers are also referred to money managers, fund managers, and portfolio managers. Asset management firms are either affiliated with some financial institution </w:t>
      </w:r>
      <w:r w:rsidRPr="005A5F8F">
        <w:rPr>
          <w:rFonts w:ascii="Times New Roman" w:hAnsi="Times New Roman" w:cs="Times New Roman"/>
          <w:i/>
          <w:sz w:val="24"/>
          <w:szCs w:val="24"/>
        </w:rPr>
        <w:t>(such as a commercial bank, insurance company, or investment bank</w:t>
      </w:r>
      <w:r w:rsidRPr="005A5F8F">
        <w:rPr>
          <w:rFonts w:ascii="Times New Roman" w:hAnsi="Times New Roman" w:cs="Times New Roman"/>
          <w:sz w:val="24"/>
          <w:szCs w:val="24"/>
        </w:rPr>
        <w:t xml:space="preserve">) or independent companies. </w:t>
      </w:r>
    </w:p>
    <w:p w:rsidR="000335AF" w:rsidRPr="005A5F8F" w:rsidRDefault="000335AF" w:rsidP="000335AF">
      <w:pPr>
        <w:ind w:left="720"/>
        <w:jc w:val="both"/>
        <w:rPr>
          <w:rFonts w:ascii="Times New Roman" w:hAnsi="Times New Roman" w:cs="Times New Roman"/>
          <w:sz w:val="24"/>
          <w:szCs w:val="24"/>
        </w:rPr>
      </w:pPr>
      <w:r>
        <w:rPr>
          <w:rFonts w:ascii="Times New Roman" w:hAnsi="Times New Roman" w:cs="Times New Roman"/>
          <w:sz w:val="24"/>
          <w:szCs w:val="24"/>
        </w:rPr>
        <w:t>In this chapter, we discuss the types of accounts/clients/lines of business of asset management firms.</w:t>
      </w:r>
    </w:p>
    <w:p w:rsidR="000335AF" w:rsidRPr="005A5F8F" w:rsidRDefault="000335AF" w:rsidP="000335AF">
      <w:pPr>
        <w:jc w:val="both"/>
        <w:rPr>
          <w:rFonts w:ascii="Times New Roman" w:hAnsi="Times New Roman" w:cs="Times New Roman"/>
          <w:sz w:val="24"/>
          <w:szCs w:val="24"/>
        </w:rPr>
      </w:pPr>
    </w:p>
    <w:p w:rsidR="000335AF" w:rsidRPr="005A5F8F" w:rsidRDefault="000335AF" w:rsidP="000335AF">
      <w:pPr>
        <w:jc w:val="both"/>
        <w:rPr>
          <w:rFonts w:ascii="Times New Roman" w:hAnsi="Times New Roman" w:cs="Times New Roman"/>
          <w:sz w:val="24"/>
          <w:szCs w:val="24"/>
        </w:rPr>
      </w:pPr>
    </w:p>
    <w:p w:rsidR="000335AF" w:rsidRPr="005A5F8F" w:rsidRDefault="000335AF" w:rsidP="000335AF">
      <w:pPr>
        <w:pStyle w:val="ListParagraph"/>
        <w:numPr>
          <w:ilvl w:val="0"/>
          <w:numId w:val="12"/>
        </w:numPr>
        <w:spacing w:after="16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lastRenderedPageBreak/>
        <w:t>Overview of the Asset Management Business</w:t>
      </w:r>
    </w:p>
    <w:p w:rsidR="000335AF" w:rsidRPr="005A5F8F" w:rsidRDefault="000335AF" w:rsidP="000335AF">
      <w:pPr>
        <w:spacing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 xml:space="preserve">Larger institutional clients seeking the services of an asset management firm typically do not allocate their entire asset to one asset management firm. Instead, they typically diversify among several asset management firms, as well as possibly managing some portion of their funds internally. </w:t>
      </w:r>
    </w:p>
    <w:p w:rsidR="000335AF" w:rsidRPr="005A5F8F" w:rsidRDefault="000335AF" w:rsidP="000335AF">
      <w:pPr>
        <w:spacing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One reason for using several asset management firms is that firms differ in their expertise with respect to asset classes. For example, a client that seek an asset manager to invest in common stock, bonds, real state, and alternative investment (such as commodities and hedge funds) will use asset management firms that specialize in each of those asset classes.</w:t>
      </w:r>
    </w:p>
    <w:p w:rsidR="000335AF" w:rsidRPr="005A5F8F" w:rsidRDefault="000335AF" w:rsidP="000335AF">
      <w:pPr>
        <w:spacing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 xml:space="preserve">Asset management firms receive their compensation primarily from management fees charged based on the market value of the assets managed for clients. For example, if an asset manager manages fee is $600,000 ($100 million times 0.0060). Management fees typically vary with the amount managed, the complexity of managing the </w:t>
      </w:r>
      <w:proofErr w:type="spellStart"/>
      <w:r w:rsidRPr="005A5F8F">
        <w:rPr>
          <w:rFonts w:ascii="Times New Roman" w:hAnsi="Times New Roman" w:cs="Times New Roman"/>
          <w:sz w:val="24"/>
          <w:szCs w:val="24"/>
        </w:rPr>
        <w:t>asst</w:t>
      </w:r>
      <w:proofErr w:type="spellEnd"/>
      <w:r w:rsidRPr="005A5F8F">
        <w:rPr>
          <w:rFonts w:ascii="Times New Roman" w:hAnsi="Times New Roman" w:cs="Times New Roman"/>
          <w:sz w:val="24"/>
          <w:szCs w:val="24"/>
        </w:rPr>
        <w:t xml:space="preserve"> class, whether that asset are actively managed or passively managed, and the mutual fund divided by the number of shares owned by the mutual fund investors:</w:t>
      </w:r>
    </w:p>
    <w:p w:rsidR="000335AF" w:rsidRPr="005A5F8F" w:rsidRDefault="000335AF" w:rsidP="000335AF">
      <w:pPr>
        <w:spacing w:after="0" w:line="360" w:lineRule="auto"/>
        <w:ind w:left="1800" w:firstLine="360"/>
        <w:jc w:val="both"/>
        <w:rPr>
          <w:rFonts w:ascii="Times New Roman" w:hAnsi="Times New Roman" w:cs="Times New Roman"/>
          <w:sz w:val="24"/>
          <w:szCs w:val="24"/>
          <w:u w:val="single"/>
        </w:rPr>
      </w:pPr>
      <w:r w:rsidRPr="005A5F8F">
        <w:rPr>
          <w:rFonts w:ascii="Times New Roman" w:hAnsi="Times New Roman" w:cs="Times New Roman"/>
          <w:sz w:val="24"/>
          <w:szCs w:val="24"/>
        </w:rPr>
        <w:t xml:space="preserve">NAV = </w:t>
      </w:r>
      <w:r w:rsidRPr="005A5F8F">
        <w:rPr>
          <w:rFonts w:ascii="Times New Roman" w:hAnsi="Times New Roman" w:cs="Times New Roman"/>
          <w:sz w:val="24"/>
          <w:szCs w:val="24"/>
          <w:u w:val="single"/>
        </w:rPr>
        <w:t>Market value of portfolio – Liabilities</w:t>
      </w:r>
    </w:p>
    <w:p w:rsidR="000335AF" w:rsidRPr="005A5F8F" w:rsidRDefault="000335AF" w:rsidP="000335AF">
      <w:pPr>
        <w:spacing w:after="0" w:line="360" w:lineRule="auto"/>
        <w:ind w:left="1800" w:firstLine="360"/>
        <w:jc w:val="both"/>
        <w:rPr>
          <w:rFonts w:ascii="Times New Roman" w:hAnsi="Times New Roman" w:cs="Times New Roman"/>
          <w:sz w:val="24"/>
          <w:szCs w:val="24"/>
        </w:rPr>
      </w:pPr>
      <w:r w:rsidRPr="005A5F8F">
        <w:rPr>
          <w:rFonts w:ascii="Times New Roman" w:hAnsi="Times New Roman" w:cs="Times New Roman"/>
          <w:sz w:val="24"/>
          <w:szCs w:val="24"/>
        </w:rPr>
        <w:tab/>
        <w:t xml:space="preserve">    Number of shares outstanding</w:t>
      </w:r>
    </w:p>
    <w:p w:rsidR="000335AF" w:rsidRPr="005A5F8F" w:rsidRDefault="000335AF" w:rsidP="000335AF">
      <w:pPr>
        <w:spacing w:after="0" w:line="360" w:lineRule="auto"/>
        <w:ind w:left="1800" w:firstLine="360"/>
        <w:jc w:val="both"/>
        <w:rPr>
          <w:rFonts w:ascii="Times New Roman" w:hAnsi="Times New Roman" w:cs="Times New Roman"/>
          <w:sz w:val="24"/>
          <w:szCs w:val="24"/>
        </w:rPr>
      </w:pPr>
    </w:p>
    <w:p w:rsidR="000335AF" w:rsidRPr="005A5F8F" w:rsidRDefault="000335AF" w:rsidP="000335AF">
      <w:pPr>
        <w:spacing w:after="0" w:line="360" w:lineRule="auto"/>
        <w:ind w:left="300"/>
        <w:jc w:val="both"/>
        <w:rPr>
          <w:rFonts w:ascii="Times New Roman" w:hAnsi="Times New Roman" w:cs="Times New Roman"/>
          <w:sz w:val="24"/>
          <w:szCs w:val="24"/>
        </w:rPr>
      </w:pPr>
      <w:r w:rsidRPr="005A5F8F">
        <w:rPr>
          <w:rFonts w:ascii="Times New Roman" w:hAnsi="Times New Roman" w:cs="Times New Roman"/>
          <w:sz w:val="24"/>
          <w:szCs w:val="24"/>
        </w:rPr>
        <w:t xml:space="preserve">For example, suppose that a mutual fund with 10 million shares outstanding has a portfolio with a market value of $215 million and liabilities $15 million. The NAV is </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t xml:space="preserve">NAV = </w:t>
      </w:r>
      <w:r w:rsidRPr="005A5F8F">
        <w:rPr>
          <w:rFonts w:ascii="Times New Roman" w:hAnsi="Times New Roman" w:cs="Times New Roman"/>
          <w:sz w:val="24"/>
          <w:szCs w:val="24"/>
          <w:u w:val="single"/>
        </w:rPr>
        <w:t>$215,000,000 - $15,000,000</w:t>
      </w:r>
      <w:r w:rsidRPr="005A5F8F">
        <w:rPr>
          <w:rFonts w:ascii="Times New Roman" w:hAnsi="Times New Roman" w:cs="Times New Roman"/>
          <w:sz w:val="24"/>
          <w:szCs w:val="24"/>
        </w:rPr>
        <w:t xml:space="preserve"> </w:t>
      </w:r>
      <w:r w:rsidRPr="005A5F8F">
        <w:rPr>
          <w:rFonts w:ascii="Times New Roman" w:hAnsi="Times New Roman" w:cs="Times New Roman"/>
          <w:sz w:val="24"/>
          <w:szCs w:val="24"/>
        </w:rPr>
        <w:tab/>
        <w:t>= $20</w:t>
      </w:r>
    </w:p>
    <w:p w:rsidR="000335A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t>10,000,000</w:t>
      </w:r>
    </w:p>
    <w:p w:rsidR="000335AF" w:rsidRPr="000335AF" w:rsidRDefault="000335AF" w:rsidP="000335AF">
      <w:pPr>
        <w:spacing w:after="0" w:line="360" w:lineRule="auto"/>
        <w:jc w:val="both"/>
        <w:rPr>
          <w:rFonts w:ascii="Times New Roman" w:hAnsi="Times New Roman" w:cs="Times New Roman"/>
          <w:b/>
          <w:sz w:val="24"/>
          <w:szCs w:val="24"/>
          <w:lang w:val="en-PH"/>
        </w:rPr>
      </w:pPr>
      <w:r w:rsidRPr="005A5F8F">
        <w:rPr>
          <w:rFonts w:ascii="Times New Roman" w:hAnsi="Times New Roman" w:cs="Times New Roman"/>
          <w:sz w:val="24"/>
          <w:szCs w:val="24"/>
        </w:rPr>
        <w:br/>
      </w:r>
      <w:r w:rsidRPr="000335AF">
        <w:rPr>
          <w:rFonts w:ascii="Times New Roman" w:hAnsi="Times New Roman" w:cs="Times New Roman"/>
          <w:b/>
          <w:sz w:val="24"/>
          <w:szCs w:val="24"/>
          <w:lang w:val="en-PH"/>
        </w:rPr>
        <w:t>Asset Management Firms</w:t>
      </w:r>
    </w:p>
    <w:p w:rsidR="000335AF" w:rsidRPr="000335AF" w:rsidRDefault="000335AF" w:rsidP="000335AF">
      <w:pPr>
        <w:spacing w:after="0" w:line="360" w:lineRule="auto"/>
        <w:jc w:val="both"/>
        <w:rPr>
          <w:rFonts w:ascii="Times New Roman" w:hAnsi="Times New Roman" w:cs="Times New Roman"/>
          <w:sz w:val="24"/>
          <w:szCs w:val="24"/>
          <w:lang w:val="en-PH"/>
        </w:rPr>
      </w:pPr>
      <w:r w:rsidRPr="000335AF">
        <w:rPr>
          <w:rFonts w:ascii="Times New Roman" w:hAnsi="Times New Roman" w:cs="Times New Roman"/>
          <w:sz w:val="24"/>
          <w:szCs w:val="24"/>
          <w:lang w:val="en-PH"/>
        </w:rPr>
        <w:t xml:space="preserve">The management of a client's investments by </w:t>
      </w:r>
      <w:r w:rsidRPr="000335AF">
        <w:rPr>
          <w:rFonts w:ascii="Times New Roman" w:hAnsi="Times New Roman" w:cs="Times New Roman"/>
          <w:sz w:val="24"/>
          <w:szCs w:val="24"/>
        </w:rPr>
        <w:t>a financial services company, usually an investment</w:t>
      </w:r>
      <w:r w:rsidRPr="000335AF">
        <w:rPr>
          <w:rFonts w:ascii="Times New Roman" w:hAnsi="Times New Roman" w:cs="Times New Roman"/>
          <w:sz w:val="24"/>
          <w:szCs w:val="24"/>
          <w:lang w:val="en-PH"/>
        </w:rPr>
        <w:t xml:space="preserve"> </w:t>
      </w:r>
      <w:r w:rsidRPr="000335AF">
        <w:rPr>
          <w:rFonts w:ascii="Times New Roman" w:hAnsi="Times New Roman" w:cs="Times New Roman"/>
          <w:sz w:val="24"/>
          <w:szCs w:val="24"/>
        </w:rPr>
        <w:t xml:space="preserve">bank. The company will invest on behalf of its clients and give them access to a wide range of traditional and alternative product offerings that would not be the average investor. </w:t>
      </w:r>
    </w:p>
    <w:p w:rsidR="000335AF" w:rsidRPr="000335AF" w:rsidRDefault="000335AF" w:rsidP="000335AF">
      <w:pPr>
        <w:spacing w:after="0" w:line="360" w:lineRule="auto"/>
        <w:jc w:val="both"/>
        <w:rPr>
          <w:rFonts w:ascii="Times New Roman" w:hAnsi="Times New Roman" w:cs="Times New Roman"/>
          <w:sz w:val="24"/>
          <w:szCs w:val="24"/>
        </w:rPr>
      </w:pPr>
    </w:p>
    <w:p w:rsidR="000335AF" w:rsidRPr="002141C8" w:rsidRDefault="000335AF" w:rsidP="000335AF">
      <w:pPr>
        <w:spacing w:after="0" w:line="360" w:lineRule="auto"/>
        <w:jc w:val="both"/>
        <w:rPr>
          <w:rFonts w:ascii="Times New Roman" w:hAnsi="Times New Roman" w:cs="Times New Roman"/>
          <w:sz w:val="24"/>
          <w:szCs w:val="24"/>
          <w:shd w:val="clear" w:color="auto" w:fill="FFFFFF"/>
          <w:lang w:val="en-PH"/>
        </w:rPr>
      </w:pPr>
      <w:r w:rsidRPr="005A5F8F">
        <w:rPr>
          <w:rFonts w:ascii="Times New Roman" w:hAnsi="Times New Roman" w:cs="Times New Roman"/>
          <w:sz w:val="24"/>
          <w:szCs w:val="24"/>
        </w:rPr>
        <w:lastRenderedPageBreak/>
        <w:br/>
      </w:r>
      <w:proofErr w:type="gramStart"/>
      <w:r w:rsidRPr="002141C8">
        <w:rPr>
          <w:rFonts w:ascii="Times New Roman" w:hAnsi="Times New Roman" w:cs="Times New Roman"/>
          <w:sz w:val="24"/>
          <w:szCs w:val="24"/>
          <w:shd w:val="clear" w:color="auto" w:fill="FFFFFF"/>
          <w:lang w:val="en-PH"/>
        </w:rPr>
        <w:t xml:space="preserve">An account at a financial institution that </w:t>
      </w:r>
      <w:r w:rsidRPr="002141C8">
        <w:rPr>
          <w:rFonts w:ascii="Times New Roman" w:hAnsi="Times New Roman" w:cs="Times New Roman"/>
          <w:sz w:val="24"/>
          <w:szCs w:val="24"/>
          <w:shd w:val="clear" w:color="auto" w:fill="FFFFFF"/>
        </w:rPr>
        <w:t>includes checking services, credit cards, debit cards, margin loans, the automatic sweep of cash balances into a money market fund, as well as brokerage services.</w:t>
      </w:r>
      <w:proofErr w:type="gramEnd"/>
      <w:r w:rsidRPr="002141C8">
        <w:rPr>
          <w:rFonts w:ascii="Times New Roman" w:hAnsi="Times New Roman" w:cs="Times New Roman"/>
          <w:sz w:val="24"/>
          <w:szCs w:val="24"/>
          <w:shd w:val="clear" w:color="auto" w:fill="FFFFFF"/>
        </w:rPr>
        <w:t xml:space="preserve"> Also known as an "asset management account"</w:t>
      </w:r>
      <w:r w:rsidR="002141C8" w:rsidRPr="002141C8">
        <w:rPr>
          <w:rFonts w:ascii="Times New Roman" w:hAnsi="Times New Roman" w:cs="Times New Roman"/>
          <w:sz w:val="24"/>
          <w:szCs w:val="24"/>
          <w:shd w:val="clear" w:color="auto" w:fill="FFFFFF"/>
        </w:rPr>
        <w:t xml:space="preserve"> </w:t>
      </w:r>
      <w:r w:rsidRPr="002141C8">
        <w:rPr>
          <w:rFonts w:ascii="Times New Roman" w:hAnsi="Times New Roman" w:cs="Times New Roman"/>
          <w:sz w:val="24"/>
          <w:szCs w:val="24"/>
          <w:shd w:val="clear" w:color="auto" w:fill="FFFFFF"/>
        </w:rPr>
        <w:t>Or a "central asset account"</w:t>
      </w:r>
    </w:p>
    <w:p w:rsidR="000335AF" w:rsidRPr="005A5F8F" w:rsidRDefault="000335AF" w:rsidP="000335AF">
      <w:pPr>
        <w:spacing w:after="0" w:line="360" w:lineRule="auto"/>
        <w:jc w:val="both"/>
        <w:rPr>
          <w:rFonts w:ascii="Times New Roman" w:hAnsi="Times New Roman" w:cs="Times New Roman"/>
          <w:sz w:val="24"/>
          <w:szCs w:val="24"/>
          <w:shd w:val="clear" w:color="auto" w:fill="FFFFFF"/>
        </w:rPr>
      </w:pPr>
    </w:p>
    <w:p w:rsidR="000335AF" w:rsidRPr="005A5F8F" w:rsidRDefault="000335AF" w:rsidP="000335AF">
      <w:pPr>
        <w:spacing w:after="0" w:line="360" w:lineRule="auto"/>
        <w:jc w:val="both"/>
        <w:rPr>
          <w:rFonts w:ascii="Times New Roman" w:hAnsi="Times New Roman" w:cs="Times New Roman"/>
          <w:b/>
          <w:bCs/>
          <w:sz w:val="24"/>
          <w:szCs w:val="24"/>
        </w:rPr>
      </w:pPr>
      <w:r w:rsidRPr="005A5F8F">
        <w:rPr>
          <w:rFonts w:ascii="Times New Roman" w:hAnsi="Times New Roman" w:cs="Times New Roman"/>
          <w:b/>
          <w:bCs/>
          <w:sz w:val="24"/>
          <w:szCs w:val="24"/>
        </w:rPr>
        <w:t>Functions</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Manage the funds of individuals, businesses, endowments and foundations, and state and local government. </w:t>
      </w:r>
      <w:proofErr w:type="gramStart"/>
      <w:r w:rsidRPr="005A5F8F">
        <w:rPr>
          <w:rFonts w:ascii="Times New Roman" w:hAnsi="Times New Roman" w:cs="Times New Roman"/>
          <w:sz w:val="24"/>
          <w:szCs w:val="24"/>
        </w:rPr>
        <w:t>Referred to as money management firms and Fund management firm.</w:t>
      </w:r>
      <w:proofErr w:type="gramEnd"/>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noProof/>
          <w:sz w:val="24"/>
          <w:szCs w:val="24"/>
          <w:lang w:val="en-PH" w:eastAsia="en-PH"/>
        </w:rPr>
        <w:drawing>
          <wp:inline distT="0" distB="0" distL="0" distR="0">
            <wp:extent cx="5943600" cy="2274570"/>
            <wp:effectExtent l="19050" t="0" r="0" b="0"/>
            <wp:docPr id="3" name="Picture 1" descr="Untitled.png"/>
            <wp:cNvGraphicFramePr/>
            <a:graphic xmlns:a="http://schemas.openxmlformats.org/drawingml/2006/main">
              <a:graphicData uri="http://schemas.openxmlformats.org/drawingml/2006/picture">
                <pic:pic xmlns:pic="http://schemas.openxmlformats.org/drawingml/2006/picture">
                  <pic:nvPicPr>
                    <pic:cNvPr id="6" name="Content Placeholder 5" descr="Untitled.png"/>
                    <pic:cNvPicPr>
                      <a:picLocks noGrp="1" noChangeAspect="1"/>
                    </pic:cNvPicPr>
                  </pic:nvPicPr>
                  <pic:blipFill>
                    <a:blip r:embed="rId9"/>
                    <a:stretch>
                      <a:fillRect/>
                    </a:stretch>
                  </pic:blipFill>
                  <pic:spPr>
                    <a:xfrm>
                      <a:off x="0" y="0"/>
                      <a:ext cx="5943600" cy="2274570"/>
                    </a:xfrm>
                    <a:prstGeom prst="rect">
                      <a:avLst/>
                    </a:prstGeom>
                  </pic:spPr>
                </pic:pic>
              </a:graphicData>
            </a:graphic>
          </wp:inline>
        </w:drawing>
      </w:r>
    </w:p>
    <w:p w:rsidR="000335AF" w:rsidRPr="005A5F8F" w:rsidRDefault="000335AF" w:rsidP="000335AF">
      <w:pPr>
        <w:spacing w:after="0" w:line="360" w:lineRule="auto"/>
        <w:rPr>
          <w:rFonts w:ascii="Times New Roman" w:hAnsi="Times New Roman" w:cs="Times New Roman"/>
          <w:sz w:val="24"/>
          <w:szCs w:val="24"/>
          <w:shd w:val="clear" w:color="auto" w:fill="FFFFFF"/>
        </w:rPr>
      </w:pPr>
      <w:r w:rsidRPr="005A5F8F">
        <w:rPr>
          <w:rFonts w:ascii="Times New Roman" w:hAnsi="Times New Roman" w:cs="Times New Roman"/>
          <w:sz w:val="24"/>
          <w:szCs w:val="24"/>
        </w:rPr>
        <w:br/>
      </w:r>
      <w:r w:rsidRPr="005A5F8F">
        <w:rPr>
          <w:rFonts w:ascii="Times New Roman" w:hAnsi="Times New Roman" w:cs="Times New Roman"/>
          <w:b/>
          <w:sz w:val="24"/>
          <w:szCs w:val="24"/>
          <w:shd w:val="clear" w:color="auto" w:fill="FFFFFF"/>
        </w:rPr>
        <w:t>Types of Assets Management Firms</w:t>
      </w:r>
      <w:r w:rsidRPr="005A5F8F">
        <w:rPr>
          <w:rFonts w:ascii="Times New Roman" w:hAnsi="Times New Roman" w:cs="Times New Roman"/>
          <w:b/>
          <w:sz w:val="24"/>
          <w:szCs w:val="24"/>
        </w:rPr>
        <w:br/>
      </w:r>
      <w:r w:rsidRPr="005A5F8F">
        <w:rPr>
          <w:rFonts w:ascii="Times New Roman" w:hAnsi="Times New Roman" w:cs="Times New Roman"/>
          <w:sz w:val="24"/>
          <w:szCs w:val="24"/>
          <w:shd w:val="clear" w:color="auto" w:fill="FFFFFF"/>
        </w:rPr>
        <w:t xml:space="preserve">     </w:t>
      </w:r>
    </w:p>
    <w:p w:rsidR="000335AF" w:rsidRPr="005A5F8F" w:rsidRDefault="000335AF" w:rsidP="000335AF">
      <w:pPr>
        <w:numPr>
          <w:ilvl w:val="0"/>
          <w:numId w:val="1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Investment companies</w:t>
      </w:r>
    </w:p>
    <w:p w:rsidR="000335AF" w:rsidRPr="005A5F8F" w:rsidRDefault="000335AF" w:rsidP="000335AF">
      <w:pPr>
        <w:numPr>
          <w:ilvl w:val="0"/>
          <w:numId w:val="1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Exchange traded funds</w:t>
      </w:r>
    </w:p>
    <w:p w:rsidR="000335AF" w:rsidRPr="005A5F8F" w:rsidRDefault="000335AF" w:rsidP="000335AF">
      <w:pPr>
        <w:numPr>
          <w:ilvl w:val="0"/>
          <w:numId w:val="1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Separately managed accounts for individuals and institutional investors</w:t>
      </w:r>
    </w:p>
    <w:p w:rsidR="000335AF" w:rsidRPr="005A5F8F" w:rsidRDefault="000335AF" w:rsidP="000335AF">
      <w:pPr>
        <w:numPr>
          <w:ilvl w:val="0"/>
          <w:numId w:val="1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Hedge funds </w:t>
      </w:r>
    </w:p>
    <w:p w:rsidR="000335AF" w:rsidRPr="005A5F8F" w:rsidRDefault="000335AF" w:rsidP="000335AF">
      <w:pPr>
        <w:numPr>
          <w:ilvl w:val="0"/>
          <w:numId w:val="1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Pension funds</w:t>
      </w:r>
    </w:p>
    <w:p w:rsidR="000335AF" w:rsidRPr="005A5F8F" w:rsidRDefault="000335AF" w:rsidP="000335AF">
      <w:pPr>
        <w:pStyle w:val="ListParagraph"/>
        <w:numPr>
          <w:ilvl w:val="0"/>
          <w:numId w:val="12"/>
        </w:num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 xml:space="preserve"> Investment companies</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Investment Companies</w:t>
      </w:r>
    </w:p>
    <w:p w:rsidR="000335AF" w:rsidRPr="005A5F8F" w:rsidRDefault="000335AF" w:rsidP="000335AF">
      <w:pPr>
        <w:spacing w:after="0" w:line="360" w:lineRule="auto"/>
        <w:jc w:val="both"/>
        <w:rPr>
          <w:rFonts w:ascii="Times New Roman" w:hAnsi="Times New Roman" w:cs="Times New Roman"/>
          <w:sz w:val="24"/>
          <w:szCs w:val="24"/>
          <w:shd w:val="clear" w:color="auto" w:fill="FFFFFF"/>
        </w:rPr>
      </w:pPr>
      <w:r w:rsidRPr="005A5F8F">
        <w:rPr>
          <w:rFonts w:ascii="Times New Roman" w:hAnsi="Times New Roman" w:cs="Times New Roman"/>
          <w:sz w:val="24"/>
          <w:szCs w:val="24"/>
        </w:rPr>
        <w:t>It is a company whose main business is holding securities of other companies purely for investment purposes. The investment company invests money on behalf of its shareholders who in turn share in the profits and losses.</w:t>
      </w:r>
      <w:r w:rsidRPr="005A5F8F">
        <w:rPr>
          <w:rFonts w:ascii="Times New Roman" w:hAnsi="Times New Roman" w:cs="Times New Roman"/>
          <w:sz w:val="24"/>
          <w:szCs w:val="24"/>
          <w:shd w:val="clear" w:color="auto" w:fill="FFFFFF"/>
        </w:rPr>
        <w:t xml:space="preserve"> These are the financial intermediaries that sell shares to the public and invest the proceeds in a diversified portfolio of securities.</w:t>
      </w:r>
    </w:p>
    <w:p w:rsidR="000335AF" w:rsidRPr="005A5F8F" w:rsidRDefault="000335AF" w:rsidP="000335AF">
      <w:pPr>
        <w:spacing w:after="0" w:line="360" w:lineRule="auto"/>
        <w:rPr>
          <w:rFonts w:ascii="Times New Roman" w:hAnsi="Times New Roman" w:cs="Times New Roman"/>
          <w:b/>
          <w:sz w:val="24"/>
          <w:szCs w:val="24"/>
          <w:shd w:val="clear" w:color="auto" w:fill="FFFFFF"/>
        </w:rPr>
      </w:pPr>
      <w:r w:rsidRPr="005A5F8F">
        <w:rPr>
          <w:rFonts w:ascii="Times New Roman" w:hAnsi="Times New Roman" w:cs="Times New Roman"/>
          <w:b/>
          <w:sz w:val="24"/>
          <w:szCs w:val="24"/>
          <w:shd w:val="clear" w:color="auto" w:fill="FFFFFF"/>
        </w:rPr>
        <w:lastRenderedPageBreak/>
        <w:t>Examples:</w:t>
      </w:r>
    </w:p>
    <w:p w:rsidR="000335AF" w:rsidRPr="005A5F8F" w:rsidRDefault="000335AF" w:rsidP="000335AF">
      <w:pPr>
        <w:spacing w:after="0" w:line="360" w:lineRule="auto"/>
        <w:jc w:val="both"/>
        <w:rPr>
          <w:rFonts w:ascii="Times New Roman" w:hAnsi="Times New Roman" w:cs="Times New Roman"/>
          <w:sz w:val="24"/>
          <w:szCs w:val="24"/>
          <w:shd w:val="clear" w:color="auto" w:fill="FFFFFF"/>
        </w:rPr>
      </w:pPr>
      <w:r w:rsidRPr="005A5F8F">
        <w:rPr>
          <w:rFonts w:ascii="Times New Roman" w:hAnsi="Times New Roman" w:cs="Times New Roman"/>
          <w:sz w:val="24"/>
          <w:szCs w:val="24"/>
          <w:shd w:val="clear" w:color="auto" w:fill="FFFFFF"/>
        </w:rPr>
        <w:t>Citibank where Citicorp Financial Service &amp; Insurance Brokerage </w:t>
      </w:r>
      <w:proofErr w:type="spellStart"/>
      <w:r w:rsidRPr="005A5F8F">
        <w:rPr>
          <w:rFonts w:ascii="Times New Roman" w:hAnsi="Times New Roman" w:cs="Times New Roman"/>
          <w:sz w:val="24"/>
          <w:szCs w:val="24"/>
          <w:shd w:val="clear" w:color="auto" w:fill="FFFFFF"/>
        </w:rPr>
        <w:t>Phils</w:t>
      </w:r>
      <w:proofErr w:type="spellEnd"/>
      <w:r w:rsidRPr="005A5F8F">
        <w:rPr>
          <w:rFonts w:ascii="Times New Roman" w:hAnsi="Times New Roman" w:cs="Times New Roman"/>
          <w:sz w:val="24"/>
          <w:szCs w:val="24"/>
          <w:shd w:val="clear" w:color="auto" w:fill="FFFFFF"/>
        </w:rPr>
        <w:t xml:space="preserve"> – brokerage arm that trades bonds, fixed-income treasury notes, US treasuries, Mutual Funds, and Unit Investment Trust Fund </w:t>
      </w:r>
    </w:p>
    <w:p w:rsidR="000335AF" w:rsidRPr="000335AF" w:rsidRDefault="000335AF" w:rsidP="000335AF">
      <w:pPr>
        <w:spacing w:after="0" w:line="360" w:lineRule="auto"/>
        <w:rPr>
          <w:rFonts w:ascii="Times New Roman" w:hAnsi="Times New Roman" w:cs="Times New Roman"/>
          <w:b/>
          <w:sz w:val="24"/>
          <w:szCs w:val="24"/>
          <w:shd w:val="clear" w:color="auto" w:fill="FFFFFF"/>
        </w:rPr>
      </w:pPr>
    </w:p>
    <w:p w:rsidR="000335AF" w:rsidRPr="000335AF" w:rsidRDefault="000335AF" w:rsidP="000335AF">
      <w:pPr>
        <w:spacing w:after="0" w:line="360" w:lineRule="auto"/>
        <w:rPr>
          <w:rFonts w:ascii="Times New Roman" w:hAnsi="Times New Roman" w:cs="Times New Roman"/>
          <w:b/>
          <w:sz w:val="24"/>
          <w:szCs w:val="24"/>
          <w:shd w:val="clear" w:color="auto" w:fill="FFFFFF"/>
        </w:rPr>
      </w:pPr>
      <w:r w:rsidRPr="000335AF">
        <w:rPr>
          <w:rFonts w:ascii="Times New Roman" w:hAnsi="Times New Roman" w:cs="Times New Roman"/>
          <w:b/>
          <w:sz w:val="24"/>
          <w:szCs w:val="24"/>
          <w:shd w:val="clear" w:color="auto" w:fill="FFFFFF"/>
        </w:rPr>
        <w:t>Types:</w:t>
      </w:r>
    </w:p>
    <w:p w:rsidR="000335AF" w:rsidRPr="005A5F8F" w:rsidRDefault="000335AF" w:rsidP="000335AF">
      <w:pPr>
        <w:pStyle w:val="ListParagraph"/>
        <w:numPr>
          <w:ilvl w:val="0"/>
          <w:numId w:val="17"/>
        </w:numPr>
        <w:spacing w:after="0" w:line="360" w:lineRule="auto"/>
        <w:rPr>
          <w:rFonts w:ascii="Times New Roman" w:hAnsi="Times New Roman" w:cs="Times New Roman"/>
          <w:sz w:val="24"/>
          <w:szCs w:val="24"/>
        </w:rPr>
      </w:pPr>
      <w:r w:rsidRPr="005A5F8F">
        <w:rPr>
          <w:rFonts w:ascii="Times New Roman" w:hAnsi="Times New Roman" w:cs="Times New Roman"/>
          <w:sz w:val="24"/>
          <w:szCs w:val="24"/>
          <w:shd w:val="clear" w:color="auto" w:fill="FFFFFF"/>
        </w:rPr>
        <w:t>Open-End Funds (Mutual Funds)</w:t>
      </w:r>
    </w:p>
    <w:p w:rsidR="000335AF" w:rsidRPr="005A5F8F" w:rsidRDefault="000335AF" w:rsidP="000335AF">
      <w:pPr>
        <w:numPr>
          <w:ilvl w:val="0"/>
          <w:numId w:val="17"/>
        </w:numPr>
        <w:spacing w:after="0" w:line="360" w:lineRule="auto"/>
        <w:rPr>
          <w:rFonts w:ascii="Times New Roman" w:hAnsi="Times New Roman" w:cs="Times New Roman"/>
          <w:sz w:val="24"/>
          <w:szCs w:val="24"/>
          <w:shd w:val="clear" w:color="auto" w:fill="FFFFFF"/>
        </w:rPr>
      </w:pPr>
      <w:r w:rsidRPr="005A5F8F">
        <w:rPr>
          <w:rFonts w:ascii="Times New Roman" w:hAnsi="Times New Roman" w:cs="Times New Roman"/>
          <w:sz w:val="24"/>
          <w:szCs w:val="24"/>
          <w:shd w:val="clear" w:color="auto" w:fill="FFFFFF"/>
        </w:rPr>
        <w:t>Closed-End Funds</w:t>
      </w:r>
    </w:p>
    <w:p w:rsidR="000335AF" w:rsidRPr="005A5F8F" w:rsidRDefault="000335AF" w:rsidP="000335AF">
      <w:pPr>
        <w:numPr>
          <w:ilvl w:val="0"/>
          <w:numId w:val="17"/>
        </w:numPr>
        <w:spacing w:after="0" w:line="360" w:lineRule="auto"/>
        <w:rPr>
          <w:rFonts w:ascii="Times New Roman" w:hAnsi="Times New Roman" w:cs="Times New Roman"/>
          <w:sz w:val="24"/>
          <w:szCs w:val="24"/>
          <w:shd w:val="clear" w:color="auto" w:fill="FFFFFF"/>
        </w:rPr>
      </w:pPr>
      <w:r w:rsidRPr="005A5F8F">
        <w:rPr>
          <w:rFonts w:ascii="Times New Roman" w:hAnsi="Times New Roman" w:cs="Times New Roman"/>
          <w:sz w:val="24"/>
          <w:szCs w:val="24"/>
          <w:shd w:val="clear" w:color="auto" w:fill="FFFFFF"/>
        </w:rPr>
        <w:t>UITs(Unit Investment Trusts)</w:t>
      </w:r>
    </w:p>
    <w:p w:rsidR="000335AF" w:rsidRPr="005A5F8F" w:rsidRDefault="000335AF" w:rsidP="000335AF">
      <w:pPr>
        <w:spacing w:after="0" w:line="360" w:lineRule="auto"/>
        <w:rPr>
          <w:rFonts w:ascii="Times New Roman" w:hAnsi="Times New Roman" w:cs="Times New Roman"/>
          <w:b/>
          <w:bCs/>
          <w:sz w:val="24"/>
          <w:szCs w:val="24"/>
        </w:rPr>
      </w:pPr>
      <w:r w:rsidRPr="005A5F8F">
        <w:rPr>
          <w:rFonts w:ascii="Times New Roman" w:hAnsi="Times New Roman" w:cs="Times New Roman"/>
          <w:sz w:val="24"/>
          <w:szCs w:val="24"/>
        </w:rPr>
        <w:br/>
      </w:r>
      <w:r w:rsidRPr="005A5F8F">
        <w:rPr>
          <w:rFonts w:ascii="Times New Roman" w:hAnsi="Times New Roman" w:cs="Times New Roman"/>
          <w:b/>
          <w:bCs/>
          <w:sz w:val="24"/>
          <w:szCs w:val="24"/>
        </w:rPr>
        <w:t>Open-end funds (mutual funds)</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An investment vehicle that is made up of a pool of funds collected from many investors for the purpose of investing in securities such as stocks, bond, money market instruments and similar assets.</w:t>
      </w:r>
    </w:p>
    <w:p w:rsidR="000335AF" w:rsidRPr="005A5F8F" w:rsidRDefault="000335AF" w:rsidP="000335AF">
      <w:pPr>
        <w:spacing w:after="0" w:line="360" w:lineRule="auto"/>
        <w:rPr>
          <w:rFonts w:ascii="Times New Roman" w:hAnsi="Times New Roman" w:cs="Times New Roman"/>
          <w:b/>
          <w:bCs/>
          <w:sz w:val="24"/>
          <w:szCs w:val="24"/>
        </w:rPr>
      </w:pPr>
      <w:r w:rsidRPr="005A5F8F">
        <w:rPr>
          <w:rFonts w:ascii="Times New Roman" w:hAnsi="Times New Roman" w:cs="Times New Roman"/>
          <w:b/>
          <w:bCs/>
          <w:sz w:val="24"/>
          <w:szCs w:val="24"/>
        </w:rPr>
        <w:t>Two types of cost</w:t>
      </w:r>
    </w:p>
    <w:p w:rsidR="000335AF" w:rsidRPr="005A5F8F" w:rsidRDefault="000335AF" w:rsidP="000335AF">
      <w:pPr>
        <w:numPr>
          <w:ilvl w:val="0"/>
          <w:numId w:val="14"/>
        </w:numPr>
        <w:spacing w:after="0" w:line="360" w:lineRule="auto"/>
        <w:rPr>
          <w:rFonts w:ascii="Times New Roman" w:hAnsi="Times New Roman" w:cs="Times New Roman"/>
          <w:sz w:val="24"/>
          <w:szCs w:val="24"/>
        </w:rPr>
      </w:pPr>
      <w:r w:rsidRPr="005A5F8F">
        <w:rPr>
          <w:rFonts w:ascii="Times New Roman" w:hAnsi="Times New Roman" w:cs="Times New Roman"/>
          <w:b/>
          <w:bCs/>
          <w:sz w:val="24"/>
          <w:szCs w:val="24"/>
        </w:rPr>
        <w:t xml:space="preserve">Fund Sales Charge </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 </w:t>
      </w:r>
      <w:r w:rsidRPr="005A5F8F">
        <w:rPr>
          <w:rFonts w:ascii="Times New Roman" w:hAnsi="Times New Roman" w:cs="Times New Roman"/>
          <w:sz w:val="24"/>
          <w:szCs w:val="24"/>
        </w:rPr>
        <w:tab/>
        <w:t>(Load)</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t>Types of distribution</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t>-Sales Force</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ab/>
      </w:r>
      <w:r w:rsidRPr="005A5F8F">
        <w:rPr>
          <w:rFonts w:ascii="Times New Roman" w:hAnsi="Times New Roman" w:cs="Times New Roman"/>
          <w:sz w:val="24"/>
          <w:szCs w:val="24"/>
        </w:rPr>
        <w:tab/>
      </w:r>
      <w:r w:rsidRPr="005A5F8F">
        <w:rPr>
          <w:rFonts w:ascii="Times New Roman" w:hAnsi="Times New Roman" w:cs="Times New Roman"/>
          <w:sz w:val="24"/>
          <w:szCs w:val="24"/>
        </w:rPr>
        <w:tab/>
        <w:t>-Direct</w:t>
      </w:r>
    </w:p>
    <w:p w:rsidR="000335AF" w:rsidRPr="005A5F8F" w:rsidRDefault="000335AF" w:rsidP="000335AF">
      <w:pPr>
        <w:numPr>
          <w:ilvl w:val="0"/>
          <w:numId w:val="15"/>
        </w:numPr>
        <w:spacing w:after="0" w:line="360" w:lineRule="auto"/>
        <w:rPr>
          <w:rFonts w:ascii="Times New Roman" w:hAnsi="Times New Roman" w:cs="Times New Roman"/>
          <w:sz w:val="24"/>
          <w:szCs w:val="24"/>
        </w:rPr>
      </w:pPr>
      <w:r w:rsidRPr="005A5F8F">
        <w:rPr>
          <w:rFonts w:ascii="Times New Roman" w:hAnsi="Times New Roman" w:cs="Times New Roman"/>
          <w:b/>
          <w:bCs/>
          <w:sz w:val="24"/>
          <w:szCs w:val="24"/>
        </w:rPr>
        <w:t xml:space="preserve">Operating Expenses (Expenses Ratio) </w:t>
      </w:r>
    </w:p>
    <w:p w:rsidR="000335AF" w:rsidRPr="005A5F8F" w:rsidRDefault="000335AF" w:rsidP="000335AF">
      <w:pPr>
        <w:spacing w:after="0" w:line="360" w:lineRule="auto"/>
        <w:ind w:left="720"/>
        <w:rPr>
          <w:rFonts w:ascii="Times New Roman" w:hAnsi="Times New Roman" w:cs="Times New Roman"/>
          <w:sz w:val="24"/>
          <w:szCs w:val="24"/>
        </w:rPr>
      </w:pPr>
    </w:p>
    <w:p w:rsidR="000335AF" w:rsidRPr="005A5F8F" w:rsidRDefault="000335AF" w:rsidP="000335AF">
      <w:pPr>
        <w:spacing w:after="0" w:line="360" w:lineRule="auto"/>
        <w:jc w:val="both"/>
        <w:rPr>
          <w:rFonts w:ascii="Times New Roman" w:hAnsi="Times New Roman" w:cs="Times New Roman"/>
          <w:sz w:val="24"/>
          <w:szCs w:val="24"/>
          <w:shd w:val="clear" w:color="auto" w:fill="FFFFFF"/>
        </w:rPr>
      </w:pPr>
      <w:r w:rsidRPr="005A5F8F">
        <w:rPr>
          <w:rFonts w:ascii="Times New Roman" w:hAnsi="Times New Roman" w:cs="Times New Roman"/>
          <w:b/>
          <w:bCs/>
          <w:sz w:val="24"/>
          <w:szCs w:val="24"/>
        </w:rPr>
        <w:t>Closed-end funds</w:t>
      </w:r>
      <w:r w:rsidRPr="005A5F8F">
        <w:rPr>
          <w:rFonts w:ascii="Times New Roman" w:hAnsi="Times New Roman" w:cs="Times New Roman"/>
          <w:sz w:val="24"/>
          <w:szCs w:val="24"/>
        </w:rPr>
        <w:br/>
      </w:r>
      <w:r w:rsidRPr="005A5F8F">
        <w:rPr>
          <w:rFonts w:ascii="Times New Roman" w:hAnsi="Times New Roman" w:cs="Times New Roman"/>
          <w:sz w:val="24"/>
          <w:szCs w:val="24"/>
          <w:shd w:val="clear" w:color="auto" w:fill="FFFFFF"/>
        </w:rPr>
        <w:t>a closed-end fund is a publicly traded investment company that raises a fixed amount of capital through an initial public offering (IPO). The fund is then structured, listed and traded like a stock on a stock exchange.</w:t>
      </w:r>
    </w:p>
    <w:p w:rsidR="000335AF" w:rsidRPr="005A5F8F" w:rsidRDefault="000335AF" w:rsidP="000335AF">
      <w:pPr>
        <w:spacing w:after="0" w:line="360" w:lineRule="auto"/>
        <w:rPr>
          <w:rFonts w:ascii="Times New Roman" w:hAnsi="Times New Roman" w:cs="Times New Roman"/>
          <w:b/>
          <w:bCs/>
          <w:sz w:val="24"/>
          <w:szCs w:val="24"/>
        </w:rPr>
      </w:pPr>
      <w:r w:rsidRPr="005A5F8F">
        <w:rPr>
          <w:rFonts w:ascii="Times New Roman" w:hAnsi="Times New Roman" w:cs="Times New Roman"/>
          <w:sz w:val="24"/>
          <w:szCs w:val="24"/>
        </w:rPr>
        <w:br/>
      </w:r>
      <w:r w:rsidRPr="005A5F8F">
        <w:rPr>
          <w:rFonts w:ascii="Times New Roman" w:hAnsi="Times New Roman" w:cs="Times New Roman"/>
          <w:b/>
          <w:bCs/>
          <w:sz w:val="24"/>
          <w:szCs w:val="24"/>
        </w:rPr>
        <w:t>Unit investment trusts</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An investment company that offers a fixed, unmanaged portfolio, generally of stocks and bonds, as redeemable “units” to investors for a specific period of time. It is designed to provide capital appreciation and/or dividend income. </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lastRenderedPageBreak/>
        <w:t>They differ in several ways from both mutual funds and closed-end funds that specialize in bonds.</w:t>
      </w:r>
    </w:p>
    <w:p w:rsidR="000335AF" w:rsidRPr="005A5F8F" w:rsidRDefault="000335AF" w:rsidP="000335AF">
      <w:pPr>
        <w:pStyle w:val="ListParagraph"/>
        <w:numPr>
          <w:ilvl w:val="0"/>
          <w:numId w:val="1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First, no active trading of the bonds takes place in the portfolio of the unit trust. Once the unit trust is assembled by the sponsor (usually a brokerage firm or bond underwriter) and turned over to a trustee, the trustee holds all the bonds until redeemed by the issuer.</w:t>
      </w:r>
    </w:p>
    <w:p w:rsidR="000335AF" w:rsidRPr="005A5F8F" w:rsidRDefault="000335AF" w:rsidP="000335AF">
      <w:pPr>
        <w:pStyle w:val="ListParagraph"/>
        <w:numPr>
          <w:ilvl w:val="0"/>
          <w:numId w:val="1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Second, unit trusts set a fixed termination date, while mutual funds investor and closed-end funds do not.</w:t>
      </w:r>
    </w:p>
    <w:p w:rsidR="000335AF" w:rsidRPr="005A5F8F" w:rsidRDefault="000335AF" w:rsidP="000335AF">
      <w:pPr>
        <w:pStyle w:val="ListParagraph"/>
        <w:numPr>
          <w:ilvl w:val="0"/>
          <w:numId w:val="1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Third, unlike the mutual fund and closed-end fund investor, the unit trust investor knows that the portfolio consists of a specific portfolio of bonds and has no concern that the trustee will alter the portfolio. Unit trusts are common in Europe, but not in the United States.</w:t>
      </w:r>
    </w:p>
    <w:p w:rsidR="000335AF" w:rsidRPr="005A5F8F" w:rsidRDefault="000335AF" w:rsidP="000335AF">
      <w:pPr>
        <w:spacing w:after="0" w:line="360" w:lineRule="auto"/>
        <w:jc w:val="both"/>
        <w:rPr>
          <w:rFonts w:ascii="Times New Roman" w:hAnsi="Times New Roman" w:cs="Times New Roman"/>
          <w:sz w:val="24"/>
          <w:szCs w:val="24"/>
        </w:rPr>
      </w:pP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Fund Sales Charges and Annual Operating Expenses</w:t>
      </w:r>
    </w:p>
    <w:p w:rsidR="000335AF" w:rsidRPr="005A5F8F" w:rsidRDefault="000335AF" w:rsidP="000335AF">
      <w:pPr>
        <w:spacing w:after="0" w:line="360" w:lineRule="auto"/>
        <w:ind w:firstLine="720"/>
        <w:rPr>
          <w:rFonts w:ascii="Times New Roman" w:hAnsi="Times New Roman" w:cs="Times New Roman"/>
          <w:i/>
          <w:sz w:val="24"/>
          <w:szCs w:val="24"/>
        </w:rPr>
      </w:pPr>
      <w:r w:rsidRPr="005A5F8F">
        <w:rPr>
          <w:rFonts w:ascii="Times New Roman" w:hAnsi="Times New Roman" w:cs="Times New Roman"/>
          <w:i/>
          <w:sz w:val="24"/>
          <w:szCs w:val="24"/>
        </w:rPr>
        <w:t>Two types of costs</w:t>
      </w:r>
    </w:p>
    <w:p w:rsidR="000335AF" w:rsidRPr="005A5F8F" w:rsidRDefault="000335AF" w:rsidP="000335AF">
      <w:pPr>
        <w:pStyle w:val="ListParagraph"/>
        <w:numPr>
          <w:ilvl w:val="0"/>
          <w:numId w:val="1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first is the </w:t>
      </w:r>
      <w:r w:rsidRPr="005A5F8F">
        <w:rPr>
          <w:rFonts w:ascii="Times New Roman" w:hAnsi="Times New Roman" w:cs="Times New Roman"/>
          <w:b/>
          <w:sz w:val="24"/>
          <w:szCs w:val="24"/>
        </w:rPr>
        <w:t>shareholder fee</w:t>
      </w:r>
      <w:r w:rsidRPr="005A5F8F">
        <w:rPr>
          <w:rFonts w:ascii="Times New Roman" w:hAnsi="Times New Roman" w:cs="Times New Roman"/>
          <w:sz w:val="24"/>
          <w:szCs w:val="24"/>
        </w:rPr>
        <w:t xml:space="preserve">, usually called the </w:t>
      </w:r>
      <w:r w:rsidRPr="005A5F8F">
        <w:rPr>
          <w:rFonts w:ascii="Times New Roman" w:hAnsi="Times New Roman" w:cs="Times New Roman"/>
          <w:b/>
          <w:sz w:val="24"/>
          <w:szCs w:val="24"/>
        </w:rPr>
        <w:t>sales charge.</w:t>
      </w:r>
    </w:p>
    <w:p w:rsidR="000335AF" w:rsidRPr="005A5F8F" w:rsidRDefault="000335AF" w:rsidP="000335AF">
      <w:pPr>
        <w:pStyle w:val="ListParagraph"/>
        <w:spacing w:after="0" w:line="360" w:lineRule="auto"/>
        <w:ind w:left="1440"/>
        <w:jc w:val="both"/>
        <w:rPr>
          <w:rFonts w:ascii="Times New Roman" w:hAnsi="Times New Roman" w:cs="Times New Roman"/>
          <w:sz w:val="24"/>
          <w:szCs w:val="24"/>
        </w:rPr>
      </w:pPr>
      <w:r w:rsidRPr="005A5F8F">
        <w:rPr>
          <w:rFonts w:ascii="Times New Roman" w:hAnsi="Times New Roman" w:cs="Times New Roman"/>
          <w:sz w:val="24"/>
          <w:szCs w:val="24"/>
        </w:rPr>
        <w:t>This cost is a “one-time” charge debited to the investor for a specific transaction, such as a purchase, redemption or exchange. The type of charge is related to the way the fund is sold or distributed.</w:t>
      </w:r>
    </w:p>
    <w:p w:rsidR="000335AF" w:rsidRPr="005A5F8F" w:rsidRDefault="000335AF" w:rsidP="000335AF">
      <w:pPr>
        <w:pStyle w:val="ListParagraph"/>
        <w:numPr>
          <w:ilvl w:val="0"/>
          <w:numId w:val="1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second is the </w:t>
      </w:r>
      <w:r w:rsidRPr="005A5F8F">
        <w:rPr>
          <w:rFonts w:ascii="Times New Roman" w:hAnsi="Times New Roman" w:cs="Times New Roman"/>
          <w:b/>
          <w:sz w:val="24"/>
          <w:szCs w:val="24"/>
        </w:rPr>
        <w:t>annual fund operating expense</w:t>
      </w:r>
      <w:r w:rsidRPr="005A5F8F">
        <w:rPr>
          <w:rFonts w:ascii="Times New Roman" w:hAnsi="Times New Roman" w:cs="Times New Roman"/>
          <w:sz w:val="24"/>
          <w:szCs w:val="24"/>
        </w:rPr>
        <w:t>, usually called the</w:t>
      </w:r>
      <w:r w:rsidRPr="005A5F8F">
        <w:rPr>
          <w:rFonts w:ascii="Times New Roman" w:hAnsi="Times New Roman" w:cs="Times New Roman"/>
          <w:b/>
          <w:sz w:val="24"/>
          <w:szCs w:val="24"/>
        </w:rPr>
        <w:t xml:space="preserve"> expense ratio</w:t>
      </w:r>
      <w:r w:rsidRPr="005A5F8F">
        <w:rPr>
          <w:rFonts w:ascii="Times New Roman" w:hAnsi="Times New Roman" w:cs="Times New Roman"/>
          <w:sz w:val="24"/>
          <w:szCs w:val="24"/>
        </w:rPr>
        <w:t>, which covers the fund’s expenses, the largest of which is for investment management. This charge is imposed annually and occurs on all funds and for all types of distribution.</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Sales Charge</w:t>
      </w:r>
    </w:p>
    <w:p w:rsidR="000335AF" w:rsidRPr="005A5F8F" w:rsidRDefault="000335AF" w:rsidP="000335AF">
      <w:pPr>
        <w:spacing w:after="0" w:line="360" w:lineRule="auto"/>
        <w:rPr>
          <w:rFonts w:ascii="Times New Roman" w:hAnsi="Times New Roman" w:cs="Times New Roman"/>
          <w:i/>
          <w:sz w:val="24"/>
          <w:szCs w:val="24"/>
        </w:rPr>
      </w:pPr>
      <w:r w:rsidRPr="005A5F8F">
        <w:rPr>
          <w:rFonts w:ascii="Times New Roman" w:hAnsi="Times New Roman" w:cs="Times New Roman"/>
          <w:b/>
          <w:sz w:val="24"/>
          <w:szCs w:val="24"/>
        </w:rPr>
        <w:tab/>
      </w:r>
      <w:r w:rsidRPr="005A5F8F">
        <w:rPr>
          <w:rFonts w:ascii="Times New Roman" w:hAnsi="Times New Roman" w:cs="Times New Roman"/>
          <w:i/>
          <w:sz w:val="24"/>
          <w:szCs w:val="24"/>
        </w:rPr>
        <w:t>Two types of distribution</w:t>
      </w:r>
    </w:p>
    <w:p w:rsidR="000335AF" w:rsidRPr="005A5F8F" w:rsidRDefault="000335AF" w:rsidP="000335AF">
      <w:pPr>
        <w:pStyle w:val="ListParagraph"/>
        <w:numPr>
          <w:ilvl w:val="0"/>
          <w:numId w:val="18"/>
        </w:numPr>
        <w:spacing w:after="0" w:line="360" w:lineRule="auto"/>
        <w:jc w:val="both"/>
        <w:rPr>
          <w:rFonts w:ascii="Times New Roman" w:hAnsi="Times New Roman" w:cs="Times New Roman"/>
          <w:sz w:val="24"/>
          <w:szCs w:val="24"/>
        </w:rPr>
      </w:pPr>
      <w:r w:rsidRPr="005A5F8F">
        <w:rPr>
          <w:rFonts w:ascii="Times New Roman" w:hAnsi="Times New Roman" w:cs="Times New Roman"/>
          <w:b/>
          <w:sz w:val="24"/>
          <w:szCs w:val="24"/>
        </w:rPr>
        <w:t>Sales force (wholesale) distribution</w:t>
      </w:r>
      <w:r w:rsidRPr="005A5F8F">
        <w:rPr>
          <w:rFonts w:ascii="Times New Roman" w:hAnsi="Times New Roman" w:cs="Times New Roman"/>
          <w:sz w:val="24"/>
          <w:szCs w:val="24"/>
        </w:rPr>
        <w:t xml:space="preserve"> occurs via an intermediary such as agent, a stockbroker, insurance agent, or other entity who provides investment advice and incentive to the client, actively </w:t>
      </w:r>
      <w:r w:rsidRPr="005A5F8F">
        <w:rPr>
          <w:rFonts w:ascii="Times New Roman" w:hAnsi="Times New Roman" w:cs="Times New Roman"/>
          <w:i/>
          <w:sz w:val="24"/>
          <w:szCs w:val="24"/>
        </w:rPr>
        <w:t>“makes the sale”,</w:t>
      </w:r>
      <w:r w:rsidRPr="005A5F8F">
        <w:rPr>
          <w:rFonts w:ascii="Times New Roman" w:hAnsi="Times New Roman" w:cs="Times New Roman"/>
          <w:sz w:val="24"/>
          <w:szCs w:val="24"/>
        </w:rPr>
        <w:t xml:space="preserve"> and provides subsequent service.</w:t>
      </w:r>
    </w:p>
    <w:p w:rsidR="000335AF" w:rsidRPr="005A5F8F" w:rsidRDefault="000335AF" w:rsidP="000335AF">
      <w:pPr>
        <w:pStyle w:val="ListParagraph"/>
        <w:numPr>
          <w:ilvl w:val="0"/>
          <w:numId w:val="1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other approach is </w:t>
      </w:r>
      <w:r w:rsidRPr="005A5F8F">
        <w:rPr>
          <w:rFonts w:ascii="Times New Roman" w:hAnsi="Times New Roman" w:cs="Times New Roman"/>
          <w:b/>
          <w:sz w:val="24"/>
          <w:szCs w:val="24"/>
        </w:rPr>
        <w:t>direct distribution</w:t>
      </w:r>
      <w:r w:rsidRPr="005A5F8F">
        <w:rPr>
          <w:rFonts w:ascii="Times New Roman" w:hAnsi="Times New Roman" w:cs="Times New Roman"/>
          <w:sz w:val="24"/>
          <w:szCs w:val="24"/>
        </w:rPr>
        <w:t xml:space="preserve"> (from the fund company to the investor). The client approaches the mutual fund company, most likely by a toll-</w:t>
      </w:r>
      <w:r w:rsidRPr="005A5F8F">
        <w:rPr>
          <w:rFonts w:ascii="Times New Roman" w:hAnsi="Times New Roman" w:cs="Times New Roman"/>
          <w:sz w:val="24"/>
          <w:szCs w:val="24"/>
        </w:rPr>
        <w:lastRenderedPageBreak/>
        <w:t>free telephone contact, in response to media advertisements or general information, and open the account</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sales charge is called a </w:t>
      </w:r>
      <w:r w:rsidRPr="005A5F8F">
        <w:rPr>
          <w:rFonts w:ascii="Times New Roman" w:hAnsi="Times New Roman" w:cs="Times New Roman"/>
          <w:b/>
          <w:sz w:val="24"/>
          <w:szCs w:val="24"/>
        </w:rPr>
        <w:t>load.</w:t>
      </w:r>
      <w:r w:rsidRPr="005A5F8F">
        <w:rPr>
          <w:rFonts w:ascii="Times New Roman" w:hAnsi="Times New Roman" w:cs="Times New Roman"/>
          <w:sz w:val="24"/>
          <w:szCs w:val="24"/>
        </w:rPr>
        <w:t xml:space="preserve"> The traditional type of load is called a </w:t>
      </w:r>
      <w:r w:rsidRPr="005A5F8F">
        <w:rPr>
          <w:rFonts w:ascii="Times New Roman" w:hAnsi="Times New Roman" w:cs="Times New Roman"/>
          <w:b/>
          <w:sz w:val="24"/>
          <w:szCs w:val="24"/>
        </w:rPr>
        <w:t>front-end load</w:t>
      </w:r>
      <w:r w:rsidRPr="005A5F8F">
        <w:rPr>
          <w:rFonts w:ascii="Times New Roman" w:hAnsi="Times New Roman" w:cs="Times New Roman"/>
          <w:sz w:val="24"/>
          <w:szCs w:val="24"/>
        </w:rPr>
        <w:t xml:space="preserve">, because the </w:t>
      </w:r>
      <w:r w:rsidRPr="005A5F8F">
        <w:rPr>
          <w:rFonts w:ascii="Times New Roman" w:hAnsi="Times New Roman" w:cs="Times New Roman"/>
          <w:sz w:val="24"/>
          <w:szCs w:val="24"/>
          <w:u w:val="single"/>
        </w:rPr>
        <w:t xml:space="preserve">load is deducted initially or “up front”. </w:t>
      </w:r>
      <w:r w:rsidRPr="005A5F8F">
        <w:rPr>
          <w:rFonts w:ascii="Times New Roman" w:hAnsi="Times New Roman" w:cs="Times New Roman"/>
          <w:sz w:val="24"/>
          <w:szCs w:val="24"/>
        </w:rPr>
        <w:t xml:space="preserve">That is, </w:t>
      </w:r>
      <w:r w:rsidRPr="005A5F8F">
        <w:rPr>
          <w:rFonts w:ascii="Times New Roman" w:hAnsi="Times New Roman" w:cs="Times New Roman"/>
          <w:sz w:val="24"/>
          <w:szCs w:val="24"/>
          <w:u w:val="single"/>
        </w:rPr>
        <w:t>the load is subtracted from the amount invested by the client and paid to the agent/distributor.</w:t>
      </w:r>
      <w:r w:rsidRPr="005A5F8F">
        <w:rPr>
          <w:rFonts w:ascii="Times New Roman" w:hAnsi="Times New Roman" w:cs="Times New Roman"/>
          <w:sz w:val="24"/>
          <w:szCs w:val="24"/>
        </w:rPr>
        <w:t xml:space="preserve"> Directly placed mutual funds require no sales and, therefore no sales charge. Funds with no sales charges are called </w:t>
      </w:r>
      <w:r w:rsidRPr="005A5F8F">
        <w:rPr>
          <w:rFonts w:ascii="Times New Roman" w:hAnsi="Times New Roman" w:cs="Times New Roman"/>
          <w:b/>
          <w:sz w:val="24"/>
          <w:szCs w:val="24"/>
        </w:rPr>
        <w:t xml:space="preserve">no-load mutual funds. </w:t>
      </w:r>
      <w:r w:rsidRPr="005A5F8F">
        <w:rPr>
          <w:rFonts w:ascii="Times New Roman" w:hAnsi="Times New Roman" w:cs="Times New Roman"/>
          <w:sz w:val="24"/>
          <w:szCs w:val="24"/>
        </w:rPr>
        <w:t xml:space="preserve">Recent adaptations of the sales load are back-end loads and level loads. </w:t>
      </w:r>
      <w:r w:rsidRPr="005A5F8F">
        <w:rPr>
          <w:rFonts w:ascii="Times New Roman" w:hAnsi="Times New Roman" w:cs="Times New Roman"/>
          <w:b/>
          <w:sz w:val="24"/>
          <w:szCs w:val="24"/>
        </w:rPr>
        <w:t>Front-end loads</w:t>
      </w:r>
      <w:r w:rsidRPr="005A5F8F">
        <w:rPr>
          <w:rFonts w:ascii="Times New Roman" w:hAnsi="Times New Roman" w:cs="Times New Roman"/>
          <w:sz w:val="24"/>
          <w:szCs w:val="24"/>
        </w:rPr>
        <w:t xml:space="preserve"> are imposed at the time of the purchase of the fund, but the </w:t>
      </w:r>
      <w:r w:rsidRPr="005A5F8F">
        <w:rPr>
          <w:rFonts w:ascii="Times New Roman" w:hAnsi="Times New Roman" w:cs="Times New Roman"/>
          <w:b/>
          <w:sz w:val="24"/>
          <w:szCs w:val="24"/>
        </w:rPr>
        <w:t>back-end load</w:t>
      </w:r>
      <w:r w:rsidRPr="005A5F8F">
        <w:rPr>
          <w:rFonts w:ascii="Times New Roman" w:hAnsi="Times New Roman" w:cs="Times New Roman"/>
          <w:sz w:val="24"/>
          <w:szCs w:val="24"/>
        </w:rPr>
        <w:t xml:space="preserve"> is imposed at the time fund shares are sold or redeemed.</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Annual operating Expenses (expense Ratio)</w:t>
      </w:r>
    </w:p>
    <w:p w:rsidR="000335AF" w:rsidRPr="005A5F8F" w:rsidRDefault="000335AF" w:rsidP="000335AF">
      <w:pPr>
        <w:pStyle w:val="ListParagraph"/>
        <w:numPr>
          <w:ilvl w:val="0"/>
          <w:numId w:val="20"/>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w:t>
      </w:r>
      <w:r w:rsidRPr="005A5F8F">
        <w:rPr>
          <w:rFonts w:ascii="Times New Roman" w:hAnsi="Times New Roman" w:cs="Times New Roman"/>
          <w:b/>
          <w:sz w:val="24"/>
          <w:szCs w:val="24"/>
        </w:rPr>
        <w:t>operating expense,</w:t>
      </w:r>
      <w:r w:rsidRPr="005A5F8F">
        <w:rPr>
          <w:rFonts w:ascii="Times New Roman" w:hAnsi="Times New Roman" w:cs="Times New Roman"/>
          <w:sz w:val="24"/>
          <w:szCs w:val="24"/>
        </w:rPr>
        <w:t xml:space="preserve"> also called the </w:t>
      </w:r>
      <w:r w:rsidRPr="005A5F8F">
        <w:rPr>
          <w:rFonts w:ascii="Times New Roman" w:hAnsi="Times New Roman" w:cs="Times New Roman"/>
          <w:b/>
          <w:sz w:val="24"/>
          <w:szCs w:val="24"/>
        </w:rPr>
        <w:t>expense ratio</w:t>
      </w:r>
      <w:r w:rsidRPr="005A5F8F">
        <w:rPr>
          <w:rFonts w:ascii="Times New Roman" w:hAnsi="Times New Roman" w:cs="Times New Roman"/>
          <w:sz w:val="24"/>
          <w:szCs w:val="24"/>
        </w:rPr>
        <w:t>, is debited annually from the investor’s fund balance by the fund sponsor. Three main categories of annual operating expenses are the management fee, distribution fee and other expenses.</w:t>
      </w:r>
    </w:p>
    <w:p w:rsidR="000335AF" w:rsidRPr="005A5F8F" w:rsidRDefault="000335AF" w:rsidP="000335AF">
      <w:pPr>
        <w:pStyle w:val="ListParagraph"/>
        <w:numPr>
          <w:ilvl w:val="0"/>
          <w:numId w:val="20"/>
        </w:numPr>
        <w:spacing w:after="0" w:line="360" w:lineRule="auto"/>
        <w:jc w:val="both"/>
        <w:rPr>
          <w:rFonts w:ascii="Times New Roman" w:hAnsi="Times New Roman" w:cs="Times New Roman"/>
          <w:b/>
          <w:sz w:val="24"/>
          <w:szCs w:val="24"/>
        </w:rPr>
      </w:pPr>
      <w:r w:rsidRPr="005A5F8F">
        <w:rPr>
          <w:rFonts w:ascii="Times New Roman" w:hAnsi="Times New Roman" w:cs="Times New Roman"/>
          <w:sz w:val="24"/>
          <w:szCs w:val="24"/>
        </w:rPr>
        <w:t xml:space="preserve">The </w:t>
      </w:r>
      <w:r w:rsidRPr="005A5F8F">
        <w:rPr>
          <w:rFonts w:ascii="Times New Roman" w:hAnsi="Times New Roman" w:cs="Times New Roman"/>
          <w:b/>
          <w:sz w:val="24"/>
          <w:szCs w:val="24"/>
        </w:rPr>
        <w:t>management fee</w:t>
      </w:r>
      <w:r w:rsidRPr="005A5F8F">
        <w:rPr>
          <w:rFonts w:ascii="Times New Roman" w:hAnsi="Times New Roman" w:cs="Times New Roman"/>
          <w:sz w:val="24"/>
          <w:szCs w:val="24"/>
        </w:rPr>
        <w:t xml:space="preserve">, also called the </w:t>
      </w:r>
      <w:r w:rsidRPr="005A5F8F">
        <w:rPr>
          <w:rFonts w:ascii="Times New Roman" w:hAnsi="Times New Roman" w:cs="Times New Roman"/>
          <w:b/>
          <w:sz w:val="24"/>
          <w:szCs w:val="24"/>
        </w:rPr>
        <w:t>investment advisory fee,</w:t>
      </w:r>
      <w:r w:rsidRPr="005A5F8F">
        <w:rPr>
          <w:rFonts w:ascii="Times New Roman" w:hAnsi="Times New Roman" w:cs="Times New Roman"/>
          <w:sz w:val="24"/>
          <w:szCs w:val="24"/>
        </w:rPr>
        <w:t xml:space="preserve"> is charge by the investment advisor for managing a fund’s portfolio. If the investment advisor works for a company separate from the fund sponsor, some or all of this investment advisory fee is passed on to the investment advisor by the fund sponsor. In this case, the fund manager is called a </w:t>
      </w:r>
      <w:r w:rsidRPr="005A5F8F">
        <w:rPr>
          <w:rFonts w:ascii="Times New Roman" w:hAnsi="Times New Roman" w:cs="Times New Roman"/>
          <w:b/>
          <w:sz w:val="24"/>
          <w:szCs w:val="24"/>
        </w:rPr>
        <w:t>sub advisor.</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Economic Motivation for Funds</w:t>
      </w:r>
    </w:p>
    <w:p w:rsidR="000335AF" w:rsidRPr="005A5F8F" w:rsidRDefault="000335AF" w:rsidP="000335AF">
      <w:pPr>
        <w:spacing w:after="0" w:line="360" w:lineRule="auto"/>
        <w:ind w:firstLine="360"/>
        <w:rPr>
          <w:rFonts w:ascii="Times New Roman" w:hAnsi="Times New Roman" w:cs="Times New Roman"/>
          <w:i/>
          <w:sz w:val="24"/>
          <w:szCs w:val="24"/>
        </w:rPr>
      </w:pPr>
      <w:r w:rsidRPr="005A5F8F">
        <w:rPr>
          <w:rFonts w:ascii="Times New Roman" w:hAnsi="Times New Roman" w:cs="Times New Roman"/>
          <w:i/>
          <w:sz w:val="24"/>
          <w:szCs w:val="24"/>
        </w:rPr>
        <w:t>Six economic functions:</w:t>
      </w:r>
    </w:p>
    <w:p w:rsidR="000335AF" w:rsidRPr="005A5F8F" w:rsidRDefault="000335AF" w:rsidP="000335AF">
      <w:pPr>
        <w:numPr>
          <w:ilvl w:val="0"/>
          <w:numId w:val="19"/>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Risk reduction via diversification</w:t>
      </w:r>
    </w:p>
    <w:p w:rsidR="000335AF" w:rsidRPr="005A5F8F" w:rsidRDefault="000335AF" w:rsidP="000335AF">
      <w:pPr>
        <w:numPr>
          <w:ilvl w:val="0"/>
          <w:numId w:val="19"/>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Lower cost of contracting and processing information</w:t>
      </w:r>
    </w:p>
    <w:p w:rsidR="000335AF" w:rsidRPr="005A5F8F" w:rsidRDefault="000335AF" w:rsidP="000335AF">
      <w:pPr>
        <w:numPr>
          <w:ilvl w:val="0"/>
          <w:numId w:val="19"/>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Professional portfolio management</w:t>
      </w:r>
    </w:p>
    <w:p w:rsidR="000335AF" w:rsidRPr="005A5F8F" w:rsidRDefault="000335AF" w:rsidP="000335AF">
      <w:pPr>
        <w:numPr>
          <w:ilvl w:val="0"/>
          <w:numId w:val="19"/>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Liquidity</w:t>
      </w:r>
    </w:p>
    <w:p w:rsidR="000335AF" w:rsidRPr="005A5F8F" w:rsidRDefault="000335AF" w:rsidP="000335AF">
      <w:pPr>
        <w:numPr>
          <w:ilvl w:val="0"/>
          <w:numId w:val="19"/>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Variety ;  and </w:t>
      </w:r>
    </w:p>
    <w:p w:rsidR="000335AF" w:rsidRPr="005A5F8F" w:rsidRDefault="000335AF" w:rsidP="000335AF">
      <w:pPr>
        <w:numPr>
          <w:ilvl w:val="0"/>
          <w:numId w:val="19"/>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Payment mechanism </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First the function of risk reduction through diversification. By investing in a fund, an investor can obtain broad-based ownership of a sufficient number of securities to reduce portfolio risk.</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second economic function is the reduced cost of contracting and processing information, because an investor purchases the services of a presumably skilled financial </w:t>
      </w:r>
      <w:r w:rsidRPr="005A5F8F">
        <w:rPr>
          <w:rFonts w:ascii="Times New Roman" w:hAnsi="Times New Roman" w:cs="Times New Roman"/>
          <w:sz w:val="24"/>
          <w:szCs w:val="24"/>
        </w:rPr>
        <w:lastRenderedPageBreak/>
        <w:t>advisor at less cost than if the investor directly and individually negotiated with such an advisor.</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Third, and related to the first two advantage of liquidity. </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Forth is the advantage of liquidity. Mutual funds can be bought or liquidated any day at the closing NAV. </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Fifth is the advantage of the variety of funds available in general and even in one particular family fund.</w:t>
      </w:r>
    </w:p>
    <w:p w:rsidR="000335AF" w:rsidRPr="005A5F8F" w:rsidRDefault="000335AF" w:rsidP="000335AF">
      <w:pPr>
        <w:pStyle w:val="ListParagraph"/>
        <w:numPr>
          <w:ilvl w:val="0"/>
          <w:numId w:val="2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Finally, money market funds and some other types of funds provide payment service by allowing investors to write checks drawn on the fund, although this facility may be limited in various ways.</w:t>
      </w:r>
    </w:p>
    <w:p w:rsidR="000335AF" w:rsidRPr="005A5F8F" w:rsidRDefault="000335AF" w:rsidP="000335AF">
      <w:pPr>
        <w:spacing w:after="0" w:line="360" w:lineRule="auto"/>
        <w:ind w:left="360"/>
        <w:rPr>
          <w:rFonts w:ascii="Times New Roman" w:hAnsi="Times New Roman" w:cs="Times New Roman"/>
          <w:b/>
          <w:sz w:val="24"/>
          <w:szCs w:val="24"/>
        </w:rPr>
      </w:pPr>
      <w:r w:rsidRPr="005A5F8F">
        <w:rPr>
          <w:rFonts w:ascii="Times New Roman" w:hAnsi="Times New Roman" w:cs="Times New Roman"/>
          <w:b/>
          <w:sz w:val="24"/>
          <w:szCs w:val="24"/>
        </w:rPr>
        <w:t>Types of Funds by Investment Objective</w:t>
      </w:r>
    </w:p>
    <w:p w:rsidR="000335AF" w:rsidRPr="005A5F8F" w:rsidRDefault="000335AF" w:rsidP="000335AF">
      <w:pPr>
        <w:spacing w:after="0" w:line="360" w:lineRule="auto"/>
        <w:ind w:left="360"/>
        <w:rPr>
          <w:rFonts w:ascii="Times New Roman" w:hAnsi="Times New Roman" w:cs="Times New Roman"/>
          <w:i/>
          <w:sz w:val="24"/>
          <w:szCs w:val="24"/>
        </w:rPr>
      </w:pPr>
      <w:r w:rsidRPr="005A5F8F">
        <w:rPr>
          <w:rFonts w:ascii="Times New Roman" w:hAnsi="Times New Roman" w:cs="Times New Roman"/>
          <w:sz w:val="24"/>
          <w:szCs w:val="24"/>
        </w:rPr>
        <w:tab/>
      </w:r>
      <w:r w:rsidRPr="005A5F8F">
        <w:rPr>
          <w:rFonts w:ascii="Times New Roman" w:hAnsi="Times New Roman" w:cs="Times New Roman"/>
          <w:i/>
          <w:sz w:val="24"/>
          <w:szCs w:val="24"/>
        </w:rPr>
        <w:t>Main Categories</w:t>
      </w:r>
    </w:p>
    <w:p w:rsidR="000335AF" w:rsidRPr="005A5F8F" w:rsidRDefault="000335AF" w:rsidP="000335AF">
      <w:pPr>
        <w:pStyle w:val="ListParagraph"/>
        <w:numPr>
          <w:ilvl w:val="0"/>
          <w:numId w:val="22"/>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Stock funds</w:t>
      </w:r>
    </w:p>
    <w:p w:rsidR="000335AF" w:rsidRPr="005A5F8F" w:rsidRDefault="000335AF" w:rsidP="000335AF">
      <w:pPr>
        <w:pStyle w:val="ListParagraph"/>
        <w:numPr>
          <w:ilvl w:val="0"/>
          <w:numId w:val="22"/>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Bond funds</w:t>
      </w:r>
    </w:p>
    <w:p w:rsidR="000335AF" w:rsidRPr="005A5F8F" w:rsidRDefault="000335AF" w:rsidP="000335AF">
      <w:pPr>
        <w:pStyle w:val="ListParagraph"/>
        <w:numPr>
          <w:ilvl w:val="0"/>
          <w:numId w:val="22"/>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Money market funds </w:t>
      </w:r>
    </w:p>
    <w:p w:rsidR="000335AF" w:rsidRPr="005A5F8F" w:rsidRDefault="000335AF" w:rsidP="000335AF">
      <w:pPr>
        <w:pStyle w:val="ListParagraph"/>
        <w:numPr>
          <w:ilvl w:val="0"/>
          <w:numId w:val="22"/>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Others </w:t>
      </w:r>
    </w:p>
    <w:p w:rsidR="000335AF" w:rsidRPr="005A5F8F" w:rsidRDefault="000335AF" w:rsidP="000335AF">
      <w:pPr>
        <w:spacing w:after="0" w:line="360" w:lineRule="auto"/>
        <w:ind w:left="720"/>
        <w:rPr>
          <w:rFonts w:ascii="Times New Roman" w:hAnsi="Times New Roman" w:cs="Times New Roman"/>
          <w:i/>
          <w:sz w:val="24"/>
          <w:szCs w:val="24"/>
        </w:rPr>
      </w:pPr>
      <w:r w:rsidRPr="005A5F8F">
        <w:rPr>
          <w:rFonts w:ascii="Times New Roman" w:hAnsi="Times New Roman" w:cs="Times New Roman"/>
          <w:i/>
          <w:sz w:val="24"/>
          <w:szCs w:val="24"/>
        </w:rPr>
        <w:t>Subcategories of funds exist</w:t>
      </w:r>
    </w:p>
    <w:p w:rsidR="000335AF" w:rsidRPr="005A5F8F" w:rsidRDefault="000335AF" w:rsidP="000335AF">
      <w:pPr>
        <w:pStyle w:val="ListParagraph"/>
        <w:numPr>
          <w:ilvl w:val="0"/>
          <w:numId w:val="2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U.S only</w:t>
      </w:r>
    </w:p>
    <w:p w:rsidR="000335AF" w:rsidRPr="005A5F8F" w:rsidRDefault="000335AF" w:rsidP="000335AF">
      <w:pPr>
        <w:pStyle w:val="ListParagraph"/>
        <w:numPr>
          <w:ilvl w:val="0"/>
          <w:numId w:val="2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International (no U.S. Securities) or</w:t>
      </w:r>
    </w:p>
    <w:p w:rsidR="000335AF" w:rsidRPr="005A5F8F" w:rsidRDefault="000335AF" w:rsidP="000335AF">
      <w:pPr>
        <w:pStyle w:val="ListParagraph"/>
        <w:numPr>
          <w:ilvl w:val="0"/>
          <w:numId w:val="23"/>
        </w:numPr>
        <w:spacing w:after="0" w:line="360" w:lineRule="auto"/>
        <w:rPr>
          <w:rFonts w:ascii="Times New Roman" w:hAnsi="Times New Roman" w:cs="Times New Roman"/>
          <w:sz w:val="24"/>
          <w:szCs w:val="24"/>
        </w:rPr>
      </w:pPr>
      <w:r w:rsidRPr="005A5F8F">
        <w:rPr>
          <w:rFonts w:ascii="Times New Roman" w:hAnsi="Times New Roman" w:cs="Times New Roman"/>
          <w:sz w:val="24"/>
          <w:szCs w:val="24"/>
        </w:rPr>
        <w:t>Global (both U.S and international securities)</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Funds can be:</w:t>
      </w:r>
    </w:p>
    <w:p w:rsidR="000335AF" w:rsidRPr="005A5F8F" w:rsidRDefault="000335AF" w:rsidP="000335AF">
      <w:pPr>
        <w:pStyle w:val="ListParagraph"/>
        <w:numPr>
          <w:ilvl w:val="0"/>
          <w:numId w:val="24"/>
        </w:numPr>
        <w:spacing w:after="0" w:line="360" w:lineRule="auto"/>
        <w:jc w:val="both"/>
        <w:rPr>
          <w:rFonts w:ascii="Times New Roman" w:hAnsi="Times New Roman" w:cs="Times New Roman"/>
          <w:sz w:val="24"/>
          <w:szCs w:val="24"/>
        </w:rPr>
      </w:pPr>
      <w:r w:rsidRPr="005A5F8F">
        <w:rPr>
          <w:rFonts w:ascii="Times New Roman" w:hAnsi="Times New Roman" w:cs="Times New Roman"/>
          <w:b/>
          <w:sz w:val="24"/>
          <w:szCs w:val="24"/>
        </w:rPr>
        <w:t xml:space="preserve">Passive (or indexed) funds </w:t>
      </w:r>
      <w:r w:rsidRPr="005A5F8F">
        <w:rPr>
          <w:rFonts w:ascii="Times New Roman" w:hAnsi="Times New Roman" w:cs="Times New Roman"/>
          <w:sz w:val="24"/>
          <w:szCs w:val="24"/>
        </w:rPr>
        <w:t>are designed to replicate an index, such as the S&amp;P 500 Stock Index, the Lehman U.S Aggregate Bond Index, or the Morgan Stanley Capital International EAFE (Europe, Australasia, and the Far East) Index.</w:t>
      </w:r>
    </w:p>
    <w:p w:rsidR="000335AF" w:rsidRPr="005A5F8F" w:rsidRDefault="000335AF" w:rsidP="000335AF">
      <w:pPr>
        <w:pStyle w:val="ListParagraph"/>
        <w:numPr>
          <w:ilvl w:val="0"/>
          <w:numId w:val="24"/>
        </w:numPr>
        <w:spacing w:after="0" w:line="360" w:lineRule="auto"/>
        <w:jc w:val="both"/>
        <w:rPr>
          <w:rFonts w:ascii="Times New Roman" w:hAnsi="Times New Roman" w:cs="Times New Roman"/>
          <w:sz w:val="24"/>
          <w:szCs w:val="24"/>
        </w:rPr>
      </w:pPr>
      <w:r w:rsidRPr="005A5F8F">
        <w:rPr>
          <w:rFonts w:ascii="Times New Roman" w:hAnsi="Times New Roman" w:cs="Times New Roman"/>
          <w:b/>
          <w:sz w:val="24"/>
          <w:szCs w:val="24"/>
        </w:rPr>
        <w:t xml:space="preserve">Active funds, </w:t>
      </w:r>
      <w:r w:rsidRPr="005A5F8F">
        <w:rPr>
          <w:rFonts w:ascii="Times New Roman" w:hAnsi="Times New Roman" w:cs="Times New Roman"/>
          <w:sz w:val="24"/>
          <w:szCs w:val="24"/>
        </w:rPr>
        <w:t>on the other hand, attempt to outperform an index and other funds by actively trading the fund portfolio. The objective of numerous others of funds is stated in the specific fund’s prospectus, as required by the SEC and the “1940 Act”.</w:t>
      </w:r>
    </w:p>
    <w:p w:rsidR="000335AF" w:rsidRPr="005A5F8F" w:rsidRDefault="000335AF" w:rsidP="000335AF">
      <w:pPr>
        <w:spacing w:after="0" w:line="360" w:lineRule="auto"/>
        <w:ind w:left="360"/>
        <w:jc w:val="both"/>
        <w:rPr>
          <w:rFonts w:ascii="Times New Roman" w:hAnsi="Times New Roman" w:cs="Times New Roman"/>
          <w:i/>
          <w:sz w:val="24"/>
          <w:szCs w:val="24"/>
        </w:rPr>
      </w:pPr>
      <w:r w:rsidRPr="005A5F8F">
        <w:rPr>
          <w:rFonts w:ascii="Times New Roman" w:hAnsi="Times New Roman" w:cs="Times New Roman"/>
          <w:i/>
          <w:sz w:val="24"/>
          <w:szCs w:val="24"/>
        </w:rPr>
        <w:t>Stock funds differ in the following ways:</w:t>
      </w:r>
    </w:p>
    <w:p w:rsidR="000335AF" w:rsidRPr="005A5F8F" w:rsidRDefault="000335AF" w:rsidP="000335AF">
      <w:pPr>
        <w:pStyle w:val="ListParagraph"/>
        <w:numPr>
          <w:ilvl w:val="0"/>
          <w:numId w:val="25"/>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average market capitalization (“market cap”; large, mid, and small) of the stocks in the portfolio </w:t>
      </w:r>
    </w:p>
    <w:p w:rsidR="000335AF" w:rsidRPr="005A5F8F" w:rsidRDefault="000335AF" w:rsidP="000335AF">
      <w:pPr>
        <w:pStyle w:val="ListParagraph"/>
        <w:numPr>
          <w:ilvl w:val="0"/>
          <w:numId w:val="25"/>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Style (growth, value, and blend)</w:t>
      </w:r>
    </w:p>
    <w:p w:rsidR="000335AF" w:rsidRPr="005A5F8F" w:rsidRDefault="000335AF" w:rsidP="000335AF">
      <w:pPr>
        <w:pStyle w:val="ListParagraph"/>
        <w:numPr>
          <w:ilvl w:val="0"/>
          <w:numId w:val="25"/>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lastRenderedPageBreak/>
        <w:t>Sector specialization, such as technology, health care, or utilities.</w:t>
      </w:r>
    </w:p>
    <w:p w:rsidR="000335AF" w:rsidRPr="005A5F8F" w:rsidRDefault="000335AF" w:rsidP="000335AF">
      <w:p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With respect to style, stocks with </w:t>
      </w:r>
      <w:r w:rsidRPr="005A5F8F">
        <w:rPr>
          <w:rFonts w:ascii="Times New Roman" w:hAnsi="Times New Roman" w:cs="Times New Roman"/>
          <w:i/>
          <w:sz w:val="24"/>
          <w:szCs w:val="24"/>
        </w:rPr>
        <w:t>high price-to-book</w:t>
      </w:r>
      <w:r w:rsidRPr="005A5F8F">
        <w:rPr>
          <w:rFonts w:ascii="Times New Roman" w:hAnsi="Times New Roman" w:cs="Times New Roman"/>
          <w:sz w:val="24"/>
          <w:szCs w:val="24"/>
        </w:rPr>
        <w:t xml:space="preserve"> and </w:t>
      </w:r>
      <w:r w:rsidRPr="005A5F8F">
        <w:rPr>
          <w:rFonts w:ascii="Times New Roman" w:hAnsi="Times New Roman" w:cs="Times New Roman"/>
          <w:i/>
          <w:sz w:val="24"/>
          <w:szCs w:val="24"/>
        </w:rPr>
        <w:t>price-to-earnings ratios</w:t>
      </w:r>
      <w:r w:rsidRPr="005A5F8F">
        <w:rPr>
          <w:rFonts w:ascii="Times New Roman" w:hAnsi="Times New Roman" w:cs="Times New Roman"/>
          <w:sz w:val="24"/>
          <w:szCs w:val="24"/>
        </w:rPr>
        <w:t xml:space="preserve"> are considered </w:t>
      </w:r>
      <w:r w:rsidRPr="005A5F8F">
        <w:rPr>
          <w:rFonts w:ascii="Times New Roman" w:hAnsi="Times New Roman" w:cs="Times New Roman"/>
          <w:b/>
          <w:sz w:val="24"/>
          <w:szCs w:val="24"/>
        </w:rPr>
        <w:t>“growth stocks”</w:t>
      </w:r>
      <w:r w:rsidRPr="005A5F8F">
        <w:rPr>
          <w:rFonts w:ascii="Times New Roman" w:hAnsi="Times New Roman" w:cs="Times New Roman"/>
          <w:sz w:val="24"/>
          <w:szCs w:val="24"/>
        </w:rPr>
        <w:t xml:space="preserve"> and stocks with </w:t>
      </w:r>
      <w:r w:rsidRPr="005A5F8F">
        <w:rPr>
          <w:rFonts w:ascii="Times New Roman" w:hAnsi="Times New Roman" w:cs="Times New Roman"/>
          <w:i/>
          <w:sz w:val="24"/>
          <w:szCs w:val="24"/>
        </w:rPr>
        <w:t xml:space="preserve">low-price-to-value </w:t>
      </w:r>
      <w:r w:rsidRPr="005A5F8F">
        <w:rPr>
          <w:rFonts w:ascii="Times New Roman" w:hAnsi="Times New Roman" w:cs="Times New Roman"/>
          <w:sz w:val="24"/>
          <w:szCs w:val="24"/>
        </w:rPr>
        <w:t xml:space="preserve">and </w:t>
      </w:r>
      <w:r w:rsidRPr="005A5F8F">
        <w:rPr>
          <w:rFonts w:ascii="Times New Roman" w:hAnsi="Times New Roman" w:cs="Times New Roman"/>
          <w:i/>
          <w:sz w:val="24"/>
          <w:szCs w:val="24"/>
        </w:rPr>
        <w:t>price-to-earnings ratios</w:t>
      </w:r>
      <w:r w:rsidRPr="005A5F8F">
        <w:rPr>
          <w:rFonts w:ascii="Times New Roman" w:hAnsi="Times New Roman" w:cs="Times New Roman"/>
          <w:sz w:val="24"/>
          <w:szCs w:val="24"/>
        </w:rPr>
        <w:t xml:space="preserve"> are considered </w:t>
      </w:r>
      <w:r w:rsidRPr="005A5F8F">
        <w:rPr>
          <w:rFonts w:ascii="Times New Roman" w:hAnsi="Times New Roman" w:cs="Times New Roman"/>
          <w:b/>
          <w:sz w:val="24"/>
          <w:szCs w:val="24"/>
        </w:rPr>
        <w:t>“value stocks”,</w:t>
      </w:r>
      <w:r w:rsidRPr="005A5F8F">
        <w:rPr>
          <w:rFonts w:ascii="Times New Roman" w:hAnsi="Times New Roman" w:cs="Times New Roman"/>
          <w:sz w:val="24"/>
          <w:szCs w:val="24"/>
        </w:rPr>
        <w:t xml:space="preserve"> although other variables are also considered. Some styles can be considered blend stocks.</w:t>
      </w:r>
    </w:p>
    <w:p w:rsidR="000335AF" w:rsidRPr="005A5F8F" w:rsidRDefault="000335AF" w:rsidP="000335AF">
      <w:pPr>
        <w:spacing w:after="0" w:line="360" w:lineRule="auto"/>
        <w:rPr>
          <w:rFonts w:ascii="Times New Roman" w:hAnsi="Times New Roman" w:cs="Times New Roman"/>
          <w:sz w:val="24"/>
          <w:szCs w:val="24"/>
        </w:rPr>
      </w:pPr>
      <w:r w:rsidRPr="005A5F8F">
        <w:rPr>
          <w:rFonts w:ascii="Times New Roman" w:hAnsi="Times New Roman" w:cs="Times New Roman"/>
          <w:b/>
          <w:sz w:val="24"/>
          <w:szCs w:val="24"/>
        </w:rPr>
        <w:t>Fund of funds</w:t>
      </w:r>
      <w:r w:rsidRPr="005A5F8F">
        <w:rPr>
          <w:rFonts w:ascii="Times New Roman" w:hAnsi="Times New Roman" w:cs="Times New Roman"/>
          <w:sz w:val="24"/>
          <w:szCs w:val="24"/>
        </w:rPr>
        <w:t xml:space="preserve"> a mutual fund that invests in other mutual funds.</w:t>
      </w:r>
    </w:p>
    <w:p w:rsidR="000335AF" w:rsidRPr="005A5F8F" w:rsidRDefault="000335AF" w:rsidP="000335AF">
      <w:pPr>
        <w:spacing w:after="0" w:line="360" w:lineRule="auto"/>
        <w:rPr>
          <w:rFonts w:ascii="Times New Roman" w:hAnsi="Times New Roman" w:cs="Times New Roman"/>
          <w:sz w:val="24"/>
          <w:szCs w:val="24"/>
        </w:rPr>
      </w:pP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The Concept of a Family of Funds</w:t>
      </w:r>
    </w:p>
    <w:p w:rsidR="000335AF" w:rsidRPr="005A5F8F" w:rsidRDefault="000335AF" w:rsidP="000335AF">
      <w:pPr>
        <w:pStyle w:val="ListParagraph"/>
        <w:numPr>
          <w:ilvl w:val="0"/>
          <w:numId w:val="2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 concept that revolutionized the fund industry and benefited many investors is what the mutual fund industry calls a </w:t>
      </w:r>
      <w:r w:rsidRPr="005A5F8F">
        <w:rPr>
          <w:rFonts w:ascii="Times New Roman" w:hAnsi="Times New Roman" w:cs="Times New Roman"/>
          <w:b/>
          <w:sz w:val="24"/>
          <w:szCs w:val="24"/>
        </w:rPr>
        <w:t>family of funds</w:t>
      </w:r>
      <w:r w:rsidRPr="005A5F8F">
        <w:rPr>
          <w:rFonts w:ascii="Times New Roman" w:hAnsi="Times New Roman" w:cs="Times New Roman"/>
          <w:sz w:val="24"/>
          <w:szCs w:val="24"/>
        </w:rPr>
        <w:t>, a group of funds or a complex of funds. Many fund management companies offer investors a choice of numerous funds with different investment objectives in the same fund family.</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Taxation of Mutual Funds</w:t>
      </w:r>
    </w:p>
    <w:p w:rsidR="000335AF" w:rsidRPr="005A5F8F" w:rsidRDefault="000335AF" w:rsidP="000335AF">
      <w:pPr>
        <w:pStyle w:val="ListParagraph"/>
        <w:numPr>
          <w:ilvl w:val="0"/>
          <w:numId w:val="2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Mutual funds must distribute at least 90% of their net investment income earned (bond coupons and stock dividends) exclusive of realized capital gains or losses to shareholders to be considered </w:t>
      </w:r>
      <w:r w:rsidRPr="005A5F8F">
        <w:rPr>
          <w:rFonts w:ascii="Times New Roman" w:hAnsi="Times New Roman" w:cs="Times New Roman"/>
          <w:b/>
          <w:sz w:val="24"/>
          <w:szCs w:val="24"/>
        </w:rPr>
        <w:t xml:space="preserve">a </w:t>
      </w:r>
      <w:r w:rsidRPr="005A5F8F">
        <w:rPr>
          <w:rFonts w:ascii="Times New Roman" w:hAnsi="Times New Roman" w:cs="Times New Roman"/>
          <w:b/>
          <w:bCs/>
          <w:sz w:val="24"/>
          <w:szCs w:val="24"/>
        </w:rPr>
        <w:t xml:space="preserve">regulated investment company (RIC) </w:t>
      </w:r>
      <w:r w:rsidRPr="005A5F8F">
        <w:rPr>
          <w:rFonts w:ascii="Times New Roman" w:hAnsi="Times New Roman" w:cs="Times New Roman"/>
          <w:sz w:val="24"/>
          <w:szCs w:val="24"/>
        </w:rPr>
        <w:t>and, as such, not be required to pay taxes at the fund level prior to distributions to shareholders.</w:t>
      </w:r>
    </w:p>
    <w:p w:rsidR="000335AF" w:rsidRPr="005A5F8F" w:rsidRDefault="000335AF" w:rsidP="000335AF">
      <w:pPr>
        <w:pStyle w:val="ListParagraph"/>
        <w:numPr>
          <w:ilvl w:val="0"/>
          <w:numId w:val="26"/>
        </w:num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“Nothing is sure in life but death and taxes.”</w:t>
      </w:r>
    </w:p>
    <w:p w:rsidR="000335AF" w:rsidRPr="005A5F8F" w:rsidRDefault="000335AF" w:rsidP="000335AF">
      <w:pPr>
        <w:spacing w:after="0" w:line="360" w:lineRule="auto"/>
        <w:rPr>
          <w:rFonts w:ascii="Times New Roman" w:hAnsi="Times New Roman" w:cs="Times New Roman"/>
          <w:b/>
          <w:sz w:val="24"/>
          <w:szCs w:val="24"/>
        </w:rPr>
      </w:pPr>
      <w:r w:rsidRPr="005A5F8F">
        <w:rPr>
          <w:rFonts w:ascii="Times New Roman" w:hAnsi="Times New Roman" w:cs="Times New Roman"/>
          <w:b/>
          <w:sz w:val="24"/>
          <w:szCs w:val="24"/>
        </w:rPr>
        <w:t>Regulation of Funds</w:t>
      </w:r>
    </w:p>
    <w:p w:rsidR="000335AF" w:rsidRPr="005A5F8F" w:rsidRDefault="000335AF" w:rsidP="000335AF">
      <w:pPr>
        <w:spacing w:after="0" w:line="360" w:lineRule="auto"/>
        <w:rPr>
          <w:rFonts w:ascii="Times New Roman" w:hAnsi="Times New Roman" w:cs="Times New Roman"/>
          <w:i/>
          <w:sz w:val="24"/>
          <w:szCs w:val="24"/>
        </w:rPr>
      </w:pPr>
      <w:r w:rsidRPr="005A5F8F">
        <w:rPr>
          <w:rFonts w:ascii="Times New Roman" w:hAnsi="Times New Roman" w:cs="Times New Roman"/>
          <w:i/>
          <w:sz w:val="24"/>
          <w:szCs w:val="24"/>
        </w:rPr>
        <w:t xml:space="preserve">     Four major laws or acts </w:t>
      </w:r>
    </w:p>
    <w:p w:rsidR="000335AF" w:rsidRPr="005A5F8F" w:rsidRDefault="000335AF" w:rsidP="000335AF">
      <w:pPr>
        <w:numPr>
          <w:ilvl w:val="0"/>
          <w:numId w:val="27"/>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Securities Act of 1933</w:t>
      </w:r>
    </w:p>
    <w:p w:rsidR="000335AF" w:rsidRPr="005A5F8F" w:rsidRDefault="000335AF" w:rsidP="000335AF">
      <w:pPr>
        <w:numPr>
          <w:ilvl w:val="0"/>
          <w:numId w:val="27"/>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Securities Act of 1934</w:t>
      </w:r>
    </w:p>
    <w:p w:rsidR="000335AF" w:rsidRPr="005A5F8F" w:rsidRDefault="000335AF" w:rsidP="000335AF">
      <w:pPr>
        <w:numPr>
          <w:ilvl w:val="0"/>
          <w:numId w:val="27"/>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Investment Company Act of 1940</w:t>
      </w:r>
    </w:p>
    <w:p w:rsidR="000335AF" w:rsidRPr="005A5F8F" w:rsidRDefault="000335AF" w:rsidP="000335AF">
      <w:pPr>
        <w:numPr>
          <w:ilvl w:val="0"/>
          <w:numId w:val="27"/>
        </w:numPr>
        <w:tabs>
          <w:tab w:val="num" w:pos="720"/>
        </w:tabs>
        <w:spacing w:after="0" w:line="360" w:lineRule="auto"/>
        <w:rPr>
          <w:rFonts w:ascii="Times New Roman" w:hAnsi="Times New Roman" w:cs="Times New Roman"/>
          <w:sz w:val="24"/>
          <w:szCs w:val="24"/>
        </w:rPr>
      </w:pPr>
      <w:r w:rsidRPr="005A5F8F">
        <w:rPr>
          <w:rFonts w:ascii="Times New Roman" w:hAnsi="Times New Roman" w:cs="Times New Roman"/>
          <w:sz w:val="24"/>
          <w:szCs w:val="24"/>
        </w:rPr>
        <w:t xml:space="preserve">Investment Advisors Act of 1940 </w:t>
      </w:r>
    </w:p>
    <w:p w:rsidR="000335AF" w:rsidRPr="005A5F8F" w:rsidRDefault="000335AF" w:rsidP="000335AF">
      <w:pPr>
        <w:pStyle w:val="ListParagraph"/>
        <w:numPr>
          <w:ilvl w:val="0"/>
          <w:numId w:val="28"/>
        </w:numPr>
        <w:spacing w:after="0" w:line="360" w:lineRule="auto"/>
        <w:jc w:val="both"/>
        <w:rPr>
          <w:rFonts w:ascii="Times New Roman" w:hAnsi="Times New Roman" w:cs="Times New Roman"/>
          <w:sz w:val="24"/>
          <w:szCs w:val="24"/>
        </w:rPr>
      </w:pPr>
      <w:r w:rsidRPr="005A5F8F">
        <w:rPr>
          <w:rFonts w:ascii="Times New Roman" w:hAnsi="Times New Roman" w:cs="Times New Roman"/>
          <w:b/>
          <w:sz w:val="24"/>
          <w:szCs w:val="24"/>
        </w:rPr>
        <w:t>Securities Act of 1993</w:t>
      </w:r>
      <w:r w:rsidRPr="005A5F8F">
        <w:rPr>
          <w:rFonts w:ascii="Times New Roman" w:hAnsi="Times New Roman" w:cs="Times New Roman"/>
          <w:sz w:val="24"/>
          <w:szCs w:val="24"/>
        </w:rPr>
        <w:t xml:space="preserve"> provides purchasers of new issues of securities with information regarding the issuer and, thus, helps prevent fraud. Because open-end investment companies issue new shares on a continuous basis, mutual funds must also comply with the 1993 act.</w:t>
      </w:r>
    </w:p>
    <w:p w:rsidR="000335AF" w:rsidRPr="005A5F8F" w:rsidRDefault="000335AF" w:rsidP="000335AF">
      <w:pPr>
        <w:pStyle w:val="ListParagraph"/>
        <w:numPr>
          <w:ilvl w:val="0"/>
          <w:numId w:val="2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w:t>
      </w:r>
      <w:r w:rsidRPr="005A5F8F">
        <w:rPr>
          <w:rFonts w:ascii="Times New Roman" w:hAnsi="Times New Roman" w:cs="Times New Roman"/>
          <w:b/>
          <w:sz w:val="24"/>
          <w:szCs w:val="24"/>
        </w:rPr>
        <w:t>Securities Act of 1934</w:t>
      </w:r>
      <w:r w:rsidRPr="005A5F8F">
        <w:rPr>
          <w:rFonts w:ascii="Times New Roman" w:hAnsi="Times New Roman" w:cs="Times New Roman"/>
          <w:sz w:val="24"/>
          <w:szCs w:val="24"/>
        </w:rPr>
        <w:t xml:space="preserve"> is concerned with the trading of securities after issuances, with the regulation of exchanges, and with the regulation of broker/dealers. Mutual fund portfolio managers must comply with the 1934 Act in their transactions.</w:t>
      </w:r>
    </w:p>
    <w:p w:rsidR="000335AF" w:rsidRPr="005A5F8F" w:rsidRDefault="000335AF" w:rsidP="000335AF">
      <w:pPr>
        <w:pStyle w:val="ListParagraph"/>
        <w:numPr>
          <w:ilvl w:val="0"/>
          <w:numId w:val="2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lastRenderedPageBreak/>
        <w:t xml:space="preserve">All investment companies with 100 or more shareholders must register with the SEC according to the Investment Company Act of 1940. The primary purposes of the 1940 Act are to reduce Investment Company selling abuses and to ensure that investors receive sufficient and accurate information. </w:t>
      </w:r>
    </w:p>
    <w:p w:rsidR="000335AF" w:rsidRPr="005A5F8F" w:rsidRDefault="000335AF" w:rsidP="000335AF">
      <w:pPr>
        <w:pStyle w:val="ListParagraph"/>
        <w:numPr>
          <w:ilvl w:val="0"/>
          <w:numId w:val="28"/>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Investment Advisory Act of 1940 specifies the registration requirements and practices of companies and individuals who provide investment advisory services. This act deals with registered investment advisors (RIAs).</w:t>
      </w:r>
    </w:p>
    <w:p w:rsidR="000335AF" w:rsidRPr="005A5F8F" w:rsidRDefault="000335AF" w:rsidP="000335AF">
      <w:pPr>
        <w:pStyle w:val="ListParagraph"/>
        <w:numPr>
          <w:ilvl w:val="0"/>
          <w:numId w:val="12"/>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Exchange-Traded Funds</w:t>
      </w:r>
    </w:p>
    <w:p w:rsidR="000335AF" w:rsidRPr="005A5F8F" w:rsidRDefault="000335AF" w:rsidP="000335AF">
      <w:pPr>
        <w:pStyle w:val="ListParagraph"/>
        <w:numPr>
          <w:ilvl w:val="0"/>
          <w:numId w:val="29"/>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An investment vehicle that consists of investment that is similar to mutual funds but trade like stocks on an exchange period. </w:t>
      </w:r>
    </w:p>
    <w:p w:rsidR="000335AF" w:rsidRPr="005A5F8F" w:rsidRDefault="000335AF" w:rsidP="000335AF">
      <w:pPr>
        <w:pStyle w:val="ListParagraph"/>
        <w:numPr>
          <w:ilvl w:val="0"/>
          <w:numId w:val="29"/>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Even though they are open-end funds, ETFs are, in a sense, similar to closed-end funds, which have small premiums or discounts from their NAV </w:t>
      </w:r>
    </w:p>
    <w:p w:rsidR="000335AF" w:rsidRPr="005A5F8F" w:rsidRDefault="000335AF" w:rsidP="000335AF">
      <w:pPr>
        <w:pStyle w:val="ListParagraph"/>
        <w:numPr>
          <w:ilvl w:val="0"/>
          <w:numId w:val="29"/>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As publicly traded securities, their shares can be purchased on margin and sold short, enabling the use of hedging strategies, and traded using stop orders and limit orders, which allow investors to specify the price points at which they are willing to trade. </w:t>
      </w:r>
    </w:p>
    <w:p w:rsidR="000335AF" w:rsidRPr="005A5F8F" w:rsidRDefault="000335AF" w:rsidP="000335AF">
      <w:pPr>
        <w:pStyle w:val="ListParagraph"/>
        <w:numPr>
          <w:ilvl w:val="0"/>
          <w:numId w:val="12"/>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Separately Managed Accounts</w:t>
      </w:r>
    </w:p>
    <w:p w:rsidR="000335AF" w:rsidRPr="005A5F8F" w:rsidRDefault="000335AF" w:rsidP="000335AF">
      <w:pPr>
        <w:numPr>
          <w:ilvl w:val="0"/>
          <w:numId w:val="30"/>
        </w:numPr>
        <w:tabs>
          <w:tab w:val="num" w:pos="720"/>
        </w:tabs>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Referred to individually managed account.</w:t>
      </w:r>
    </w:p>
    <w:p w:rsidR="000335AF" w:rsidRPr="005A5F8F" w:rsidRDefault="000335AF" w:rsidP="000335AF">
      <w:pPr>
        <w:numPr>
          <w:ilvl w:val="0"/>
          <w:numId w:val="30"/>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The investment selected by the asset manager will be customized to the objectives of the investors.</w:t>
      </w:r>
    </w:p>
    <w:p w:rsidR="000335AF" w:rsidRPr="005A5F8F" w:rsidRDefault="000335AF" w:rsidP="000335AF">
      <w:pPr>
        <w:numPr>
          <w:ilvl w:val="0"/>
          <w:numId w:val="31"/>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Asset manager earn higher fees on separately managed account but also have higher service cost relative to what they can earn by managing mutual funds. </w:t>
      </w:r>
    </w:p>
    <w:p w:rsidR="000335AF" w:rsidRPr="005A5F8F" w:rsidRDefault="000335AF" w:rsidP="000335AF">
      <w:pPr>
        <w:pStyle w:val="ListParagraph"/>
        <w:numPr>
          <w:ilvl w:val="0"/>
          <w:numId w:val="12"/>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Hedge Funds</w:t>
      </w:r>
    </w:p>
    <w:p w:rsidR="000335AF" w:rsidRPr="005A5F8F" w:rsidRDefault="000335AF" w:rsidP="000335AF">
      <w:pPr>
        <w:pStyle w:val="ListParagraph"/>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w:t>
      </w:r>
      <w:proofErr w:type="gramStart"/>
      <w:r w:rsidRPr="005A5F8F">
        <w:rPr>
          <w:rFonts w:ascii="Times New Roman" w:hAnsi="Times New Roman" w:cs="Times New Roman"/>
          <w:sz w:val="24"/>
          <w:szCs w:val="24"/>
        </w:rPr>
        <w:t>hedge</w:t>
      </w:r>
      <w:proofErr w:type="gramEnd"/>
      <w:r w:rsidRPr="005A5F8F">
        <w:rPr>
          <w:rFonts w:ascii="Times New Roman" w:hAnsi="Times New Roman" w:cs="Times New Roman"/>
          <w:sz w:val="24"/>
          <w:szCs w:val="24"/>
        </w:rPr>
        <w:t xml:space="preserve">” the market risk of the fund by creating a portfolio that was long and short the stock market by an equal amount. </w:t>
      </w:r>
    </w:p>
    <w:p w:rsidR="000335AF" w:rsidRPr="005A5F8F" w:rsidRDefault="000335AF" w:rsidP="000335AF">
      <w:pPr>
        <w:pStyle w:val="ListParagraph"/>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Shorting the stock market means </w:t>
      </w:r>
      <w:r w:rsidRPr="005A5F8F">
        <w:rPr>
          <w:rFonts w:ascii="Times New Roman" w:hAnsi="Times New Roman" w:cs="Times New Roman"/>
          <w:b/>
          <w:sz w:val="24"/>
          <w:szCs w:val="24"/>
        </w:rPr>
        <w:t>selling stock</w:t>
      </w:r>
      <w:r w:rsidRPr="005A5F8F">
        <w:rPr>
          <w:rFonts w:ascii="Times New Roman" w:hAnsi="Times New Roman" w:cs="Times New Roman"/>
          <w:sz w:val="24"/>
          <w:szCs w:val="24"/>
        </w:rPr>
        <w:t xml:space="preserve"> that is not owned with the expectation that the price will decline in the future. The point is that constructing the portfolio in that way, the portfolio was said to be </w:t>
      </w:r>
      <w:r w:rsidRPr="005A5F8F">
        <w:rPr>
          <w:rFonts w:ascii="Times New Roman" w:hAnsi="Times New Roman" w:cs="Times New Roman"/>
          <w:i/>
          <w:sz w:val="24"/>
          <w:szCs w:val="24"/>
        </w:rPr>
        <w:t xml:space="preserve">“hedged” </w:t>
      </w:r>
      <w:r w:rsidRPr="005A5F8F">
        <w:rPr>
          <w:rFonts w:ascii="Times New Roman" w:hAnsi="Times New Roman" w:cs="Times New Roman"/>
          <w:sz w:val="24"/>
          <w:szCs w:val="24"/>
        </w:rPr>
        <w:t xml:space="preserve">against stock market risk </w:t>
      </w:r>
    </w:p>
    <w:p w:rsidR="000335AF" w:rsidRPr="005A5F8F" w:rsidRDefault="000335AF" w:rsidP="000335AF">
      <w:pPr>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Risk control</w:t>
      </w:r>
      <w:r w:rsidRPr="005A5F8F">
        <w:rPr>
          <w:rFonts w:ascii="Times New Roman" w:hAnsi="Times New Roman" w:cs="Times New Roman"/>
          <w:bCs/>
          <w:sz w:val="24"/>
          <w:szCs w:val="24"/>
        </w:rPr>
        <w:t xml:space="preserve"> </w:t>
      </w:r>
      <w:r w:rsidRPr="005A5F8F">
        <w:rPr>
          <w:rFonts w:ascii="Times New Roman" w:hAnsi="Times New Roman" w:cs="Times New Roman"/>
          <w:sz w:val="24"/>
          <w:szCs w:val="24"/>
        </w:rPr>
        <w:t>means that a risk is mitigated to the degree desire by the investor.</w:t>
      </w:r>
    </w:p>
    <w:p w:rsidR="000335AF" w:rsidRPr="005A5F8F" w:rsidRDefault="000335AF" w:rsidP="000335AF">
      <w:pPr>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management fee structure for hedge funds is a combination of a fixed fee based on the market value of asset managed a plus share of the positive return. The latter is a performance-based compensation referred to as an </w:t>
      </w:r>
      <w:r w:rsidRPr="005A5F8F">
        <w:rPr>
          <w:rFonts w:ascii="Times New Roman" w:hAnsi="Times New Roman" w:cs="Times New Roman"/>
          <w:b/>
          <w:bCs/>
          <w:sz w:val="24"/>
          <w:szCs w:val="24"/>
        </w:rPr>
        <w:t>incentive fee.</w:t>
      </w:r>
    </w:p>
    <w:p w:rsidR="000335AF" w:rsidRPr="005A5F8F" w:rsidRDefault="000335AF" w:rsidP="000335AF">
      <w:pPr>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lastRenderedPageBreak/>
        <w:t xml:space="preserve">Absolute return </w:t>
      </w:r>
      <w:r w:rsidRPr="005A5F8F">
        <w:rPr>
          <w:rFonts w:ascii="Times New Roman" w:hAnsi="Times New Roman" w:cs="Times New Roman"/>
          <w:sz w:val="24"/>
          <w:szCs w:val="24"/>
        </w:rPr>
        <w:t>on a portfolio is simply the return realized.</w:t>
      </w:r>
    </w:p>
    <w:p w:rsidR="000335AF" w:rsidRPr="005A5F8F" w:rsidRDefault="000335AF" w:rsidP="000335AF">
      <w:pPr>
        <w:numPr>
          <w:ilvl w:val="0"/>
          <w:numId w:val="32"/>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Relative return </w:t>
      </w:r>
      <w:r w:rsidRPr="005A5F8F">
        <w:rPr>
          <w:rFonts w:ascii="Times New Roman" w:hAnsi="Times New Roman" w:cs="Times New Roman"/>
          <w:sz w:val="24"/>
          <w:szCs w:val="24"/>
        </w:rPr>
        <w:t>is the difference between the absolute return and the return on some benchmark or index</w:t>
      </w:r>
      <w:r w:rsidRPr="005A5F8F">
        <w:rPr>
          <w:rFonts w:ascii="Times New Roman" w:hAnsi="Times New Roman" w:cs="Times New Roman"/>
          <w:b/>
          <w:bCs/>
          <w:sz w:val="24"/>
          <w:szCs w:val="24"/>
        </w:rPr>
        <w:t xml:space="preserve"> </w:t>
      </w:r>
    </w:p>
    <w:p w:rsidR="000335AF" w:rsidRPr="005A5F8F" w:rsidRDefault="000335AF" w:rsidP="000335AF">
      <w:p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Types of Hedge Funds</w:t>
      </w:r>
    </w:p>
    <w:p w:rsidR="000335AF" w:rsidRPr="005A5F8F" w:rsidRDefault="000335AF" w:rsidP="000335AF">
      <w:pPr>
        <w:numPr>
          <w:ilvl w:val="0"/>
          <w:numId w:val="33"/>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Market Directional Hedge Funds</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One in which the asset manager retains some exposure to “systematic risk”</w:t>
      </w:r>
    </w:p>
    <w:p w:rsidR="000335AF" w:rsidRPr="005A5F8F" w:rsidRDefault="000335AF" w:rsidP="000335AF">
      <w:pPr>
        <w:numPr>
          <w:ilvl w:val="0"/>
          <w:numId w:val="34"/>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Corporate Restructuring Hedge Funds</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 xml:space="preserve">One in which the asset manager positions the portfolio to capitalize on the anticipated impact of a significant corporate event. </w:t>
      </w:r>
    </w:p>
    <w:p w:rsidR="000335AF" w:rsidRPr="005A5F8F" w:rsidRDefault="000335AF" w:rsidP="000335AF">
      <w:pPr>
        <w:numPr>
          <w:ilvl w:val="0"/>
          <w:numId w:val="35"/>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The first group </w:t>
      </w:r>
      <w:r w:rsidRPr="005A5F8F">
        <w:rPr>
          <w:rFonts w:ascii="Times New Roman" w:hAnsi="Times New Roman" w:cs="Times New Roman"/>
          <w:sz w:val="24"/>
          <w:szCs w:val="24"/>
        </w:rPr>
        <w:t xml:space="preserve">includes hedge funds that invest in the securities of a corporation that is either in the bankruptcy or is highly likely in the opinion of the asset manager to be forced into bankruptcy. The securities of such corporation entities are called </w:t>
      </w:r>
      <w:r w:rsidRPr="005A5F8F">
        <w:rPr>
          <w:rFonts w:ascii="Times New Roman" w:hAnsi="Times New Roman" w:cs="Times New Roman"/>
          <w:b/>
          <w:bCs/>
          <w:i/>
          <w:iCs/>
          <w:sz w:val="24"/>
          <w:szCs w:val="24"/>
        </w:rPr>
        <w:t xml:space="preserve">distressed securities. </w:t>
      </w:r>
    </w:p>
    <w:p w:rsidR="000335AF" w:rsidRPr="005A5F8F" w:rsidRDefault="000335AF" w:rsidP="000335AF">
      <w:pPr>
        <w:numPr>
          <w:ilvl w:val="0"/>
          <w:numId w:val="35"/>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The second group </w:t>
      </w:r>
      <w:r w:rsidRPr="005A5F8F">
        <w:rPr>
          <w:rFonts w:ascii="Times New Roman" w:hAnsi="Times New Roman" w:cs="Times New Roman"/>
          <w:sz w:val="24"/>
          <w:szCs w:val="24"/>
        </w:rPr>
        <w:t xml:space="preserve">includes hedge funds that focus on what is called </w:t>
      </w:r>
      <w:r w:rsidRPr="005A5F8F">
        <w:rPr>
          <w:rFonts w:ascii="Times New Roman" w:hAnsi="Times New Roman" w:cs="Times New Roman"/>
          <w:b/>
          <w:bCs/>
          <w:i/>
          <w:iCs/>
          <w:sz w:val="24"/>
          <w:szCs w:val="24"/>
        </w:rPr>
        <w:t>merger arbitrage</w:t>
      </w:r>
      <w:r w:rsidRPr="005A5F8F">
        <w:rPr>
          <w:rFonts w:ascii="Times New Roman" w:hAnsi="Times New Roman" w:cs="Times New Roman"/>
          <w:b/>
          <w:bCs/>
          <w:sz w:val="24"/>
          <w:szCs w:val="24"/>
        </w:rPr>
        <w:t xml:space="preserve">. </w:t>
      </w:r>
      <w:r w:rsidRPr="005A5F8F">
        <w:rPr>
          <w:rFonts w:ascii="Times New Roman" w:hAnsi="Times New Roman" w:cs="Times New Roman"/>
          <w:sz w:val="24"/>
          <w:szCs w:val="24"/>
        </w:rPr>
        <w:t xml:space="preserve">The underlying rationale for merger arbitrage is that in a merger that stock price of the target company usually trades below the price being offered by the acquiring company. </w:t>
      </w:r>
    </w:p>
    <w:p w:rsidR="000335AF" w:rsidRPr="005A5F8F" w:rsidRDefault="000335AF" w:rsidP="000335AF">
      <w:pPr>
        <w:numPr>
          <w:ilvl w:val="0"/>
          <w:numId w:val="35"/>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The third group </w:t>
      </w:r>
      <w:r w:rsidRPr="005A5F8F">
        <w:rPr>
          <w:rFonts w:ascii="Times New Roman" w:hAnsi="Times New Roman" w:cs="Times New Roman"/>
          <w:sz w:val="24"/>
          <w:szCs w:val="24"/>
        </w:rPr>
        <w:t xml:space="preserve">of corporate restructuring hedge funds includes hedge funds that seek to capitalize on other types of broader sets of events impacting a corporation. </w:t>
      </w:r>
    </w:p>
    <w:p w:rsidR="000335AF" w:rsidRPr="005A5F8F" w:rsidRDefault="000335AF" w:rsidP="000335AF">
      <w:pPr>
        <w:spacing w:after="0" w:line="360" w:lineRule="auto"/>
        <w:ind w:firstLine="360"/>
        <w:jc w:val="both"/>
        <w:rPr>
          <w:rFonts w:ascii="Times New Roman" w:hAnsi="Times New Roman" w:cs="Times New Roman"/>
          <w:b/>
          <w:sz w:val="24"/>
          <w:szCs w:val="24"/>
        </w:rPr>
      </w:pPr>
      <w:r w:rsidRPr="005A5F8F">
        <w:rPr>
          <w:rFonts w:ascii="Times New Roman" w:hAnsi="Times New Roman" w:cs="Times New Roman"/>
          <w:b/>
          <w:sz w:val="24"/>
          <w:szCs w:val="24"/>
        </w:rPr>
        <w:t>Convergence Trading Hedge Funds</w:t>
      </w:r>
    </w:p>
    <w:p w:rsidR="000335AF" w:rsidRPr="005A5F8F" w:rsidRDefault="000335AF" w:rsidP="000335AF">
      <w:pPr>
        <w:numPr>
          <w:ilvl w:val="0"/>
          <w:numId w:val="36"/>
        </w:numPr>
        <w:tabs>
          <w:tab w:val="num" w:pos="720"/>
        </w:tabs>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Arbitrage strategy</w:t>
      </w:r>
    </w:p>
    <w:p w:rsidR="000335AF" w:rsidRPr="005A5F8F" w:rsidRDefault="000335AF" w:rsidP="000335AF">
      <w:pPr>
        <w:spacing w:after="0" w:line="360" w:lineRule="auto"/>
        <w:ind w:left="720"/>
        <w:jc w:val="both"/>
        <w:rPr>
          <w:rFonts w:ascii="Times New Roman" w:hAnsi="Times New Roman" w:cs="Times New Roman"/>
          <w:sz w:val="24"/>
          <w:szCs w:val="24"/>
        </w:rPr>
      </w:pPr>
      <w:r w:rsidRPr="005A5F8F">
        <w:rPr>
          <w:rFonts w:ascii="Times New Roman" w:hAnsi="Times New Roman" w:cs="Times New Roman"/>
          <w:sz w:val="24"/>
          <w:szCs w:val="24"/>
        </w:rPr>
        <w:t>The misalignment will generate a profit with absolutely no risk, the strategy employed to take advantage of the misalignment of prices or yields.</w:t>
      </w:r>
    </w:p>
    <w:p w:rsidR="000335AF" w:rsidRPr="005A5F8F" w:rsidRDefault="000335AF" w:rsidP="000335AF">
      <w:pPr>
        <w:numPr>
          <w:ilvl w:val="0"/>
          <w:numId w:val="37"/>
        </w:numPr>
        <w:tabs>
          <w:tab w:val="num" w:pos="720"/>
        </w:tabs>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Riskless arbitrage strategy</w:t>
      </w:r>
    </w:p>
    <w:p w:rsidR="000335AF" w:rsidRPr="005A5F8F" w:rsidRDefault="000335AF" w:rsidP="000335AF">
      <w:pPr>
        <w:spacing w:after="0" w:line="360" w:lineRule="auto"/>
        <w:ind w:left="720" w:firstLine="360"/>
        <w:jc w:val="both"/>
        <w:rPr>
          <w:rFonts w:ascii="Times New Roman" w:hAnsi="Times New Roman" w:cs="Times New Roman"/>
          <w:sz w:val="24"/>
          <w:szCs w:val="24"/>
        </w:rPr>
      </w:pPr>
      <w:r w:rsidRPr="005A5F8F">
        <w:rPr>
          <w:rFonts w:ascii="Times New Roman" w:hAnsi="Times New Roman" w:cs="Times New Roman"/>
          <w:sz w:val="24"/>
          <w:szCs w:val="24"/>
        </w:rPr>
        <w:t>The outcome is said to be riskless profit and hence some market observers</w:t>
      </w:r>
    </w:p>
    <w:p w:rsidR="000335AF" w:rsidRPr="005A5F8F" w:rsidRDefault="000335AF" w:rsidP="000335AF">
      <w:pPr>
        <w:numPr>
          <w:ilvl w:val="0"/>
          <w:numId w:val="38"/>
        </w:numPr>
        <w:tabs>
          <w:tab w:val="num" w:pos="720"/>
        </w:tabs>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Risk arbitrage strategy </w:t>
      </w:r>
    </w:p>
    <w:p w:rsidR="000335AF" w:rsidRPr="005A5F8F" w:rsidRDefault="000335AF" w:rsidP="000335AF">
      <w:pPr>
        <w:spacing w:after="0" w:line="360" w:lineRule="auto"/>
        <w:ind w:left="720"/>
        <w:jc w:val="both"/>
        <w:rPr>
          <w:rFonts w:ascii="Times New Roman" w:hAnsi="Times New Roman" w:cs="Times New Roman"/>
          <w:sz w:val="24"/>
          <w:szCs w:val="24"/>
        </w:rPr>
      </w:pPr>
      <w:r w:rsidRPr="005A5F8F">
        <w:rPr>
          <w:rFonts w:ascii="Times New Roman" w:hAnsi="Times New Roman" w:cs="Times New Roman"/>
          <w:sz w:val="24"/>
          <w:szCs w:val="24"/>
        </w:rPr>
        <w:t>The asset managers of a hedge fund may use what is believed to be a “low risk” strategy to capitalize on perceived misalignment of prices or yields.</w:t>
      </w:r>
    </w:p>
    <w:p w:rsidR="000335AF" w:rsidRPr="005A5F8F" w:rsidRDefault="000335AF" w:rsidP="000335AF">
      <w:pPr>
        <w:numPr>
          <w:ilvl w:val="0"/>
          <w:numId w:val="39"/>
        </w:numPr>
        <w:tabs>
          <w:tab w:val="num" w:pos="720"/>
        </w:tabs>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Convergence trading hedge funds </w:t>
      </w:r>
    </w:p>
    <w:p w:rsidR="000335AF" w:rsidRDefault="000335AF" w:rsidP="000335AF">
      <w:pPr>
        <w:spacing w:after="0" w:line="360" w:lineRule="auto"/>
        <w:ind w:left="720"/>
        <w:jc w:val="both"/>
        <w:rPr>
          <w:rFonts w:ascii="Times New Roman" w:hAnsi="Times New Roman" w:cs="Times New Roman"/>
          <w:sz w:val="24"/>
          <w:szCs w:val="24"/>
        </w:rPr>
      </w:pPr>
      <w:r w:rsidRPr="005A5F8F">
        <w:rPr>
          <w:rFonts w:ascii="Times New Roman" w:hAnsi="Times New Roman" w:cs="Times New Roman"/>
          <w:sz w:val="24"/>
          <w:szCs w:val="24"/>
        </w:rPr>
        <w:t>Strategies involve perceived misalignments of prices and yields to move back to or “converge” to the expected relationship.</w:t>
      </w:r>
    </w:p>
    <w:p w:rsidR="000335AF" w:rsidRDefault="000335AF" w:rsidP="000335AF">
      <w:pPr>
        <w:spacing w:after="0" w:line="360" w:lineRule="auto"/>
        <w:jc w:val="both"/>
        <w:rPr>
          <w:rFonts w:ascii="Times New Roman" w:hAnsi="Times New Roman" w:cs="Times New Roman"/>
          <w:sz w:val="24"/>
          <w:szCs w:val="24"/>
        </w:rPr>
      </w:pPr>
    </w:p>
    <w:p w:rsidR="000335AF" w:rsidRPr="005A5F8F" w:rsidRDefault="000335AF" w:rsidP="000335AF">
      <w:pPr>
        <w:pStyle w:val="ListParagraph"/>
        <w:numPr>
          <w:ilvl w:val="0"/>
          <w:numId w:val="12"/>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lastRenderedPageBreak/>
        <w:t>Pension Funds</w:t>
      </w:r>
    </w:p>
    <w:p w:rsidR="000335AF" w:rsidRPr="005A5F8F" w:rsidRDefault="000335AF" w:rsidP="000335AF">
      <w:pPr>
        <w:pStyle w:val="ListParagraph"/>
        <w:numPr>
          <w:ilvl w:val="0"/>
          <w:numId w:val="40"/>
        </w:numPr>
        <w:spacing w:after="0" w:line="360" w:lineRule="auto"/>
        <w:jc w:val="both"/>
        <w:rPr>
          <w:rFonts w:ascii="Times New Roman" w:hAnsi="Times New Roman" w:cs="Times New Roman"/>
          <w:sz w:val="24"/>
          <w:szCs w:val="24"/>
        </w:rPr>
      </w:pPr>
      <w:r w:rsidRPr="005A5F8F">
        <w:rPr>
          <w:rFonts w:ascii="Times New Roman" w:hAnsi="Times New Roman" w:cs="Times New Roman"/>
          <w:b/>
          <w:sz w:val="24"/>
          <w:szCs w:val="24"/>
        </w:rPr>
        <w:t>Pension funds</w:t>
      </w:r>
      <w:r w:rsidRPr="005A5F8F">
        <w:rPr>
          <w:rFonts w:ascii="Times New Roman" w:hAnsi="Times New Roman" w:cs="Times New Roman"/>
          <w:sz w:val="24"/>
          <w:szCs w:val="24"/>
        </w:rPr>
        <w:t xml:space="preserve"> are financed by contributions from the employer. In some plans, employers match employee contributions to some degree. This tax exemption results from meeting many federal requirements (such plans are called </w:t>
      </w:r>
      <w:r w:rsidRPr="005A5F8F">
        <w:rPr>
          <w:rFonts w:ascii="Times New Roman" w:hAnsi="Times New Roman" w:cs="Times New Roman"/>
          <w:i/>
          <w:iCs/>
          <w:sz w:val="24"/>
          <w:szCs w:val="24"/>
        </w:rPr>
        <w:t>qualified pension plans</w:t>
      </w:r>
      <w:r w:rsidRPr="005A5F8F">
        <w:rPr>
          <w:rFonts w:ascii="Times New Roman" w:hAnsi="Times New Roman" w:cs="Times New Roman"/>
          <w:sz w:val="24"/>
          <w:szCs w:val="24"/>
        </w:rPr>
        <w:t xml:space="preserve">). </w:t>
      </w:r>
    </w:p>
    <w:p w:rsidR="000335AF" w:rsidRPr="005A5F8F" w:rsidRDefault="000335AF" w:rsidP="000335AF">
      <w:p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Types of Pension Funds</w:t>
      </w:r>
    </w:p>
    <w:p w:rsidR="000335AF" w:rsidRPr="005A5F8F" w:rsidRDefault="000335AF" w:rsidP="000335AF">
      <w:pPr>
        <w:pStyle w:val="ListParagraph"/>
        <w:numPr>
          <w:ilvl w:val="0"/>
          <w:numId w:val="41"/>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Defined Benefit Plan</w:t>
      </w:r>
    </w:p>
    <w:p w:rsidR="000335AF" w:rsidRPr="005A5F8F" w:rsidRDefault="000335AF" w:rsidP="000335AF">
      <w:pPr>
        <w:spacing w:after="0" w:line="360" w:lineRule="auto"/>
        <w:ind w:left="720"/>
        <w:jc w:val="both"/>
        <w:rPr>
          <w:rFonts w:ascii="Times New Roman" w:hAnsi="Times New Roman" w:cs="Times New Roman"/>
          <w:sz w:val="24"/>
          <w:szCs w:val="24"/>
        </w:rPr>
      </w:pPr>
      <w:r w:rsidRPr="005A5F8F">
        <w:rPr>
          <w:rFonts w:ascii="Times New Roman" w:hAnsi="Times New Roman" w:cs="Times New Roman"/>
          <w:sz w:val="24"/>
          <w:szCs w:val="24"/>
        </w:rPr>
        <w:t xml:space="preserve">In a </w:t>
      </w:r>
      <w:r w:rsidRPr="005A5F8F">
        <w:rPr>
          <w:rFonts w:ascii="Times New Roman" w:hAnsi="Times New Roman" w:cs="Times New Roman"/>
          <w:bCs/>
          <w:sz w:val="24"/>
          <w:szCs w:val="24"/>
        </w:rPr>
        <w:t>defined benefit (DB) plan</w:t>
      </w:r>
      <w:r w:rsidRPr="005A5F8F">
        <w:rPr>
          <w:rFonts w:ascii="Times New Roman" w:hAnsi="Times New Roman" w:cs="Times New Roman"/>
          <w:sz w:val="24"/>
          <w:szCs w:val="24"/>
        </w:rPr>
        <w:t xml:space="preserve">, the plan sponsor agrees to make specified dollar payments annually to qualifying employees beginning at retirement (and some payments to beneficiaries in case of death before retirement). Defined benefit plans that are guaranteed by life insurance products are called </w:t>
      </w:r>
      <w:r w:rsidRPr="005A5F8F">
        <w:rPr>
          <w:rFonts w:ascii="Times New Roman" w:hAnsi="Times New Roman" w:cs="Times New Roman"/>
          <w:bCs/>
          <w:sz w:val="24"/>
          <w:szCs w:val="24"/>
        </w:rPr>
        <w:t>insured plans</w:t>
      </w:r>
      <w:r w:rsidRPr="005A5F8F">
        <w:rPr>
          <w:rFonts w:ascii="Times New Roman" w:hAnsi="Times New Roman" w:cs="Times New Roman"/>
          <w:sz w:val="24"/>
          <w:szCs w:val="24"/>
        </w:rPr>
        <w:t xml:space="preserve">. </w:t>
      </w:r>
    </w:p>
    <w:p w:rsidR="000335AF" w:rsidRPr="005A5F8F" w:rsidRDefault="000335AF" w:rsidP="000335AF">
      <w:pPr>
        <w:pStyle w:val="ListParagraph"/>
        <w:numPr>
          <w:ilvl w:val="0"/>
          <w:numId w:val="41"/>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Defined Contribution Plan</w:t>
      </w:r>
    </w:p>
    <w:p w:rsidR="000335AF" w:rsidRPr="005A5F8F" w:rsidRDefault="000335AF" w:rsidP="000335AF">
      <w:pPr>
        <w:pStyle w:val="ListParagraph"/>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In a </w:t>
      </w:r>
      <w:r w:rsidRPr="005A5F8F">
        <w:rPr>
          <w:rFonts w:ascii="Times New Roman" w:hAnsi="Times New Roman" w:cs="Times New Roman"/>
          <w:b/>
          <w:bCs/>
          <w:sz w:val="24"/>
          <w:szCs w:val="24"/>
        </w:rPr>
        <w:t xml:space="preserve">defined contribution (DC) plan, </w:t>
      </w:r>
      <w:r w:rsidRPr="005A5F8F">
        <w:rPr>
          <w:rFonts w:ascii="Times New Roman" w:hAnsi="Times New Roman" w:cs="Times New Roman"/>
          <w:sz w:val="24"/>
          <w:szCs w:val="24"/>
        </w:rPr>
        <w:t>the plan sponsor is responsible only for making specified contributions into the plan on behalf of qualifying participants, not specified payments to the employee after retirement.</w:t>
      </w:r>
    </w:p>
    <w:p w:rsidR="000335AF" w:rsidRPr="005A5F8F" w:rsidRDefault="000335AF" w:rsidP="000335AF">
      <w:pPr>
        <w:pStyle w:val="ListParagraph"/>
        <w:numPr>
          <w:ilvl w:val="0"/>
          <w:numId w:val="42"/>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amount contributed is typically either a percentage of the employee’s salary and/or a percentage of the employer’s profits. </w:t>
      </w:r>
    </w:p>
    <w:p w:rsidR="000335AF" w:rsidRPr="005A5F8F" w:rsidRDefault="000335AF" w:rsidP="000335AF">
      <w:pPr>
        <w:pStyle w:val="ListParagraph"/>
        <w:numPr>
          <w:ilvl w:val="0"/>
          <w:numId w:val="43"/>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plan sponsor guarantees the retirement benefits, makes the investment choices, and bears the investment risk if the investments do not earn enough to fund the guaranteed retirement benefits. </w:t>
      </w:r>
    </w:p>
    <w:p w:rsidR="000335AF" w:rsidRPr="005A5F8F" w:rsidRDefault="000335AF" w:rsidP="000335AF">
      <w:pPr>
        <w:pStyle w:val="ListParagraph"/>
        <w:numPr>
          <w:ilvl w:val="0"/>
          <w:numId w:val="41"/>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Hybrid Pensions Plans</w:t>
      </w:r>
    </w:p>
    <w:p w:rsidR="000335AF" w:rsidRPr="005A5F8F" w:rsidRDefault="000335AF" w:rsidP="000335AF">
      <w:pPr>
        <w:spacing w:after="0" w:line="360" w:lineRule="auto"/>
        <w:ind w:left="720"/>
        <w:jc w:val="both"/>
        <w:rPr>
          <w:rFonts w:ascii="Times New Roman" w:hAnsi="Times New Roman" w:cs="Times New Roman"/>
          <w:sz w:val="24"/>
          <w:szCs w:val="24"/>
        </w:rPr>
      </w:pPr>
      <w:r w:rsidRPr="005A5F8F">
        <w:rPr>
          <w:rFonts w:ascii="Times New Roman" w:hAnsi="Times New Roman" w:cs="Times New Roman"/>
          <w:sz w:val="24"/>
          <w:szCs w:val="24"/>
        </w:rPr>
        <w:t xml:space="preserve">Hybrid pension plans, or combinations of defined benefit and defined contribution plans developed. Although several types of hybrid plans include pension equity, floor-offset, and others, the most common hybrid form is the </w:t>
      </w:r>
      <w:r w:rsidRPr="005A5F8F">
        <w:rPr>
          <w:rFonts w:ascii="Times New Roman" w:hAnsi="Times New Roman" w:cs="Times New Roman"/>
          <w:b/>
          <w:bCs/>
          <w:sz w:val="24"/>
          <w:szCs w:val="24"/>
        </w:rPr>
        <w:t>cash balance plan.</w:t>
      </w:r>
      <w:r w:rsidRPr="005A5F8F">
        <w:rPr>
          <w:rFonts w:ascii="Times New Roman" w:hAnsi="Times New Roman" w:cs="Times New Roman"/>
          <w:bCs/>
          <w:sz w:val="24"/>
          <w:szCs w:val="24"/>
        </w:rPr>
        <w:t xml:space="preserve"> </w:t>
      </w:r>
    </w:p>
    <w:p w:rsidR="000335AF" w:rsidRPr="005A5F8F" w:rsidRDefault="000335AF" w:rsidP="000335AF">
      <w:pPr>
        <w:pStyle w:val="ListParagraph"/>
        <w:numPr>
          <w:ilvl w:val="0"/>
          <w:numId w:val="41"/>
        </w:num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Cash Balance Pensions Plans</w:t>
      </w:r>
    </w:p>
    <w:p w:rsidR="000335AF" w:rsidRPr="005A5F8F" w:rsidRDefault="000335AF" w:rsidP="000335AF">
      <w:pPr>
        <w:pStyle w:val="ListParagraph"/>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A </w:t>
      </w:r>
      <w:r w:rsidRPr="005A5F8F">
        <w:rPr>
          <w:rFonts w:ascii="Times New Roman" w:hAnsi="Times New Roman" w:cs="Times New Roman"/>
          <w:b/>
          <w:bCs/>
          <w:sz w:val="24"/>
          <w:szCs w:val="24"/>
        </w:rPr>
        <w:t xml:space="preserve">cash balance pension plan </w:t>
      </w:r>
      <w:r w:rsidRPr="005A5F8F">
        <w:rPr>
          <w:rFonts w:ascii="Times New Roman" w:hAnsi="Times New Roman" w:cs="Times New Roman"/>
          <w:sz w:val="24"/>
          <w:szCs w:val="24"/>
        </w:rPr>
        <w:t xml:space="preserve">is basically a defined with some of the features of a defined contribution plan. </w:t>
      </w:r>
    </w:p>
    <w:p w:rsidR="000335AF" w:rsidRPr="005A5F8F" w:rsidRDefault="000335AF" w:rsidP="000335AF">
      <w:pPr>
        <w:pStyle w:val="ListParagraph"/>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Retirement benefits </w:t>
      </w:r>
      <w:r w:rsidRPr="005A5F8F">
        <w:rPr>
          <w:rFonts w:ascii="Times New Roman" w:hAnsi="Times New Roman" w:cs="Times New Roman"/>
          <w:sz w:val="24"/>
          <w:szCs w:val="24"/>
        </w:rPr>
        <w:t xml:space="preserve">are based on a fixed-amount annual employer contribution and a guaranteed minimum annual investment return </w:t>
      </w:r>
    </w:p>
    <w:p w:rsidR="000335AF" w:rsidRPr="005A5F8F" w:rsidRDefault="000335AF" w:rsidP="000335AF">
      <w:p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Managers of Pension Funds</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A plan sponsor chooses one of the following to manage the defined benefit pension assets under its control:</w:t>
      </w:r>
    </w:p>
    <w:p w:rsidR="000335AF" w:rsidRPr="005A5F8F" w:rsidRDefault="000335AF" w:rsidP="000335AF">
      <w:pPr>
        <w:numPr>
          <w:ilvl w:val="0"/>
          <w:numId w:val="44"/>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lastRenderedPageBreak/>
        <w:t>Use in-house staff to manage all the pension assets itself;</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2. Distribute the pension assets to one or more money management firms to manage;</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sz w:val="24"/>
          <w:szCs w:val="24"/>
        </w:rPr>
        <w:t xml:space="preserve">3. Combine alternatives 1 and 2. </w:t>
      </w:r>
    </w:p>
    <w:p w:rsidR="000335AF" w:rsidRPr="005A5F8F" w:rsidRDefault="000335AF" w:rsidP="000335AF">
      <w:pPr>
        <w:spacing w:after="0" w:line="360" w:lineRule="auto"/>
        <w:jc w:val="both"/>
        <w:rPr>
          <w:rFonts w:ascii="Times New Roman" w:hAnsi="Times New Roman" w:cs="Times New Roman"/>
          <w:b/>
          <w:sz w:val="24"/>
          <w:szCs w:val="24"/>
        </w:rPr>
      </w:pPr>
      <w:r w:rsidRPr="005A5F8F">
        <w:rPr>
          <w:rFonts w:ascii="Times New Roman" w:hAnsi="Times New Roman" w:cs="Times New Roman"/>
          <w:b/>
          <w:sz w:val="24"/>
          <w:szCs w:val="24"/>
        </w:rPr>
        <w:t>The Defined Benefit Pension Fund Crisis</w:t>
      </w:r>
    </w:p>
    <w:p w:rsidR="000335AF" w:rsidRPr="005A5F8F" w:rsidRDefault="000335AF" w:rsidP="000335AF">
      <w:pPr>
        <w:pStyle w:val="ListParagraph"/>
        <w:numPr>
          <w:ilvl w:val="0"/>
          <w:numId w:val="40"/>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When the value of the assets exceeds the value of the liabilities, the plan is said to have a </w:t>
      </w:r>
      <w:r w:rsidRPr="005A5F8F">
        <w:rPr>
          <w:rFonts w:ascii="Times New Roman" w:hAnsi="Times New Roman" w:cs="Times New Roman"/>
          <w:b/>
          <w:bCs/>
          <w:sz w:val="24"/>
          <w:szCs w:val="24"/>
        </w:rPr>
        <w:t>surplus</w:t>
      </w:r>
      <w:r w:rsidRPr="005A5F8F">
        <w:rPr>
          <w:rFonts w:ascii="Times New Roman" w:hAnsi="Times New Roman" w:cs="Times New Roman"/>
          <w:sz w:val="24"/>
          <w:szCs w:val="24"/>
        </w:rPr>
        <w:t>.</w:t>
      </w:r>
    </w:p>
    <w:p w:rsidR="000335AF" w:rsidRPr="005A5F8F" w:rsidRDefault="000335AF" w:rsidP="000335AF">
      <w:pPr>
        <w:pStyle w:val="ListParagraph"/>
        <w:numPr>
          <w:ilvl w:val="0"/>
          <w:numId w:val="40"/>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value of the liabilities exceeds the value of the assets, the plan is said to have a </w:t>
      </w:r>
      <w:r w:rsidRPr="005A5F8F">
        <w:rPr>
          <w:rFonts w:ascii="Times New Roman" w:hAnsi="Times New Roman" w:cs="Times New Roman"/>
          <w:b/>
          <w:bCs/>
          <w:sz w:val="24"/>
          <w:szCs w:val="24"/>
        </w:rPr>
        <w:t xml:space="preserve">deficit. </w:t>
      </w:r>
    </w:p>
    <w:p w:rsidR="000335AF" w:rsidRPr="005A5F8F" w:rsidRDefault="000335AF" w:rsidP="000335AF">
      <w:pPr>
        <w:pStyle w:val="ListParagraph"/>
        <w:numPr>
          <w:ilvl w:val="0"/>
          <w:numId w:val="40"/>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Funding ratio </w:t>
      </w:r>
      <w:r w:rsidRPr="005A5F8F">
        <w:rPr>
          <w:rFonts w:ascii="Times New Roman" w:hAnsi="Times New Roman" w:cs="Times New Roman"/>
          <w:sz w:val="24"/>
          <w:szCs w:val="24"/>
        </w:rPr>
        <w:t xml:space="preserve">is the ratio of the plan’s assets to its liabilities and is the primary measure used of the plan’s financial health (i.e., ability to meet plan obligations). </w:t>
      </w:r>
    </w:p>
    <w:p w:rsidR="000335AF" w:rsidRPr="005A5F8F" w:rsidRDefault="000335AF" w:rsidP="000335AF">
      <w:pPr>
        <w:numPr>
          <w:ilvl w:val="0"/>
          <w:numId w:val="45"/>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The interest rate used to calculate any present value is called the </w:t>
      </w:r>
      <w:r w:rsidRPr="005A5F8F">
        <w:rPr>
          <w:rFonts w:ascii="Times New Roman" w:hAnsi="Times New Roman" w:cs="Times New Roman"/>
          <w:b/>
          <w:bCs/>
          <w:sz w:val="24"/>
          <w:szCs w:val="24"/>
        </w:rPr>
        <w:t>discount rate.</w:t>
      </w:r>
    </w:p>
    <w:p w:rsidR="000335AF" w:rsidRPr="005A5F8F" w:rsidRDefault="000335AF" w:rsidP="000335AF">
      <w:pPr>
        <w:numPr>
          <w:ilvl w:val="0"/>
          <w:numId w:val="46"/>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The basic property of the time value of money is that the lower the discount rate, the higher the present value.</w:t>
      </w:r>
    </w:p>
    <w:p w:rsidR="000335AF" w:rsidRPr="005A5F8F" w:rsidRDefault="000335AF" w:rsidP="000335AF">
      <w:pPr>
        <w:numPr>
          <w:ilvl w:val="0"/>
          <w:numId w:val="47"/>
        </w:numPr>
        <w:spacing w:after="0" w:line="360" w:lineRule="auto"/>
        <w:jc w:val="both"/>
        <w:rPr>
          <w:rFonts w:ascii="Times New Roman" w:hAnsi="Times New Roman" w:cs="Times New Roman"/>
          <w:sz w:val="24"/>
          <w:szCs w:val="24"/>
        </w:rPr>
      </w:pPr>
      <w:r w:rsidRPr="005A5F8F">
        <w:rPr>
          <w:rFonts w:ascii="Times New Roman" w:hAnsi="Times New Roman" w:cs="Times New Roman"/>
          <w:sz w:val="24"/>
          <w:szCs w:val="24"/>
        </w:rPr>
        <w:t xml:space="preserve">This sensitivity of the present value of the cash flows is referred to as its </w:t>
      </w:r>
      <w:r w:rsidRPr="005A5F8F">
        <w:rPr>
          <w:rFonts w:ascii="Times New Roman" w:hAnsi="Times New Roman" w:cs="Times New Roman"/>
          <w:b/>
          <w:bCs/>
          <w:sz w:val="24"/>
          <w:szCs w:val="24"/>
        </w:rPr>
        <w:t xml:space="preserve">duration. </w:t>
      </w:r>
    </w:p>
    <w:p w:rsidR="000335AF" w:rsidRPr="005A5F8F" w:rsidRDefault="000335AF" w:rsidP="000335AF">
      <w:pPr>
        <w:spacing w:after="0" w:line="360" w:lineRule="auto"/>
        <w:ind w:left="360"/>
        <w:jc w:val="both"/>
        <w:rPr>
          <w:rFonts w:ascii="Times New Roman" w:hAnsi="Times New Roman" w:cs="Times New Roman"/>
          <w:sz w:val="24"/>
          <w:szCs w:val="24"/>
        </w:rPr>
      </w:pPr>
    </w:p>
    <w:p w:rsidR="000335AF" w:rsidRPr="005A5F8F" w:rsidRDefault="000335AF" w:rsidP="000335AF">
      <w:pPr>
        <w:pStyle w:val="ListParagraph"/>
        <w:numPr>
          <w:ilvl w:val="0"/>
          <w:numId w:val="41"/>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Pension plan </w:t>
      </w:r>
      <w:r w:rsidRPr="005A5F8F">
        <w:rPr>
          <w:rFonts w:ascii="Times New Roman" w:hAnsi="Times New Roman" w:cs="Times New Roman"/>
          <w:sz w:val="24"/>
          <w:szCs w:val="24"/>
        </w:rPr>
        <w:t xml:space="preserve">is a fund established by private employers, governments, or unions for the payment of retirement benefits. </w:t>
      </w:r>
    </w:p>
    <w:p w:rsidR="000335AF" w:rsidRPr="005A5F8F" w:rsidRDefault="000335AF" w:rsidP="000335AF">
      <w:pPr>
        <w:pStyle w:val="ListParagraph"/>
        <w:numPr>
          <w:ilvl w:val="0"/>
          <w:numId w:val="41"/>
        </w:numPr>
        <w:spacing w:after="0" w:line="360" w:lineRule="auto"/>
        <w:jc w:val="both"/>
        <w:rPr>
          <w:rFonts w:ascii="Times New Roman" w:hAnsi="Times New Roman" w:cs="Times New Roman"/>
          <w:sz w:val="24"/>
          <w:szCs w:val="24"/>
        </w:rPr>
      </w:pPr>
      <w:r w:rsidRPr="005A5F8F">
        <w:rPr>
          <w:rFonts w:ascii="Times New Roman" w:hAnsi="Times New Roman" w:cs="Times New Roman"/>
          <w:b/>
          <w:bCs/>
          <w:sz w:val="24"/>
          <w:szCs w:val="24"/>
        </w:rPr>
        <w:t xml:space="preserve">Pension funds </w:t>
      </w:r>
      <w:r w:rsidRPr="005A5F8F">
        <w:rPr>
          <w:rFonts w:ascii="Times New Roman" w:hAnsi="Times New Roman" w:cs="Times New Roman"/>
          <w:sz w:val="24"/>
          <w:szCs w:val="24"/>
        </w:rPr>
        <w:t xml:space="preserve">are managed by the plan sponsor and/or by asset management firms hired by the sponsor. </w:t>
      </w:r>
    </w:p>
    <w:p w:rsidR="000335AF" w:rsidRPr="005A5F8F" w:rsidRDefault="000335AF" w:rsidP="000335AF">
      <w:pPr>
        <w:spacing w:after="0" w:line="360" w:lineRule="auto"/>
        <w:ind w:left="360"/>
        <w:jc w:val="both"/>
        <w:rPr>
          <w:rFonts w:ascii="Times New Roman" w:hAnsi="Times New Roman" w:cs="Times New Roman"/>
          <w:sz w:val="24"/>
          <w:szCs w:val="24"/>
        </w:rPr>
      </w:pPr>
      <w:r w:rsidRPr="005A5F8F">
        <w:rPr>
          <w:rFonts w:ascii="Times New Roman" w:hAnsi="Times New Roman" w:cs="Times New Roman"/>
          <w:b/>
          <w:bCs/>
          <w:sz w:val="24"/>
          <w:szCs w:val="24"/>
        </w:rPr>
        <w:t>Federal regulation of pension funds is embodied in the Employee Retirement Income Security Act of 1974 (ERISA).</w:t>
      </w:r>
    </w:p>
    <w:p w:rsidR="000335AF" w:rsidRPr="00E1356B" w:rsidRDefault="000335AF" w:rsidP="000335AF">
      <w:pPr>
        <w:pStyle w:val="ListParagraph"/>
        <w:numPr>
          <w:ilvl w:val="0"/>
          <w:numId w:val="48"/>
        </w:numPr>
        <w:spacing w:after="0" w:line="360" w:lineRule="auto"/>
        <w:jc w:val="both"/>
        <w:rPr>
          <w:rFonts w:ascii="Times New Roman" w:hAnsi="Times New Roman" w:cs="Times New Roman"/>
          <w:sz w:val="24"/>
          <w:szCs w:val="24"/>
        </w:rPr>
        <w:sectPr w:rsidR="000335AF" w:rsidRPr="00E1356B" w:rsidSect="000335AF">
          <w:headerReference w:type="default" r:id="rId10"/>
          <w:footerReference w:type="default" r:id="rId11"/>
          <w:type w:val="continuous"/>
          <w:pgSz w:w="12240" w:h="15840"/>
          <w:pgMar w:top="1440" w:right="1440" w:bottom="1440" w:left="1440" w:header="708" w:footer="708" w:gutter="0"/>
          <w:cols w:space="708"/>
          <w:docGrid w:linePitch="360"/>
        </w:sectPr>
      </w:pPr>
      <w:r w:rsidRPr="005A5F8F">
        <w:rPr>
          <w:rFonts w:ascii="Times New Roman" w:hAnsi="Times New Roman" w:cs="Times New Roman"/>
          <w:b/>
          <w:bCs/>
          <w:sz w:val="24"/>
          <w:szCs w:val="24"/>
        </w:rPr>
        <w:t>ERISA</w:t>
      </w:r>
      <w:r w:rsidRPr="005A5F8F">
        <w:rPr>
          <w:rFonts w:ascii="Times New Roman" w:hAnsi="Times New Roman" w:cs="Times New Roman"/>
          <w:sz w:val="24"/>
          <w:szCs w:val="24"/>
        </w:rPr>
        <w:t xml:space="preserve"> sets minimum standards for employer contributions, establishes rules of prudent management, and requires vesting in a specified period of time.</w:t>
      </w: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pPr>
    </w:p>
    <w:p w:rsidR="000335AF" w:rsidRDefault="000335AF" w:rsidP="000335AF">
      <w:pPr>
        <w:spacing w:after="0" w:line="360" w:lineRule="auto"/>
        <w:jc w:val="both"/>
        <w:rPr>
          <w:rFonts w:ascii="Times New Roman" w:hAnsi="Times New Roman" w:cs="Times New Roman"/>
          <w:b/>
          <w:sz w:val="24"/>
          <w:szCs w:val="24"/>
        </w:rPr>
        <w:sectPr w:rsidR="000335AF" w:rsidSect="005A5F8F">
          <w:type w:val="continuous"/>
          <w:pgSz w:w="12240" w:h="15840"/>
          <w:pgMar w:top="1440" w:right="1440" w:bottom="1440" w:left="1440" w:header="708" w:footer="708" w:gutter="0"/>
          <w:cols w:space="708"/>
          <w:docGrid w:linePitch="360"/>
        </w:sectPr>
      </w:pPr>
    </w:p>
    <w:p w:rsidR="000335AF" w:rsidRPr="00EC0E66" w:rsidRDefault="000335AF" w:rsidP="000335AF">
      <w:pPr>
        <w:shd w:val="clear" w:color="auto" w:fill="FFFFFF"/>
        <w:spacing w:after="0"/>
        <w:jc w:val="both"/>
        <w:rPr>
          <w:rFonts w:ascii="Helvetica" w:eastAsia="Times New Roman" w:hAnsi="Helvetica" w:cs="Helvetica"/>
          <w:sz w:val="21"/>
          <w:szCs w:val="21"/>
        </w:rPr>
      </w:pPr>
    </w:p>
    <w:tbl>
      <w:tblPr>
        <w:tblW w:w="9524" w:type="dxa"/>
        <w:tblInd w:w="18" w:type="dxa"/>
        <w:tblBorders>
          <w:top w:val="single" w:sz="24" w:space="0" w:color="auto"/>
          <w:bottom w:val="single" w:sz="12" w:space="0" w:color="auto"/>
        </w:tblBorders>
        <w:tblLook w:val="0000" w:firstRow="0" w:lastRow="0" w:firstColumn="0" w:lastColumn="0" w:noHBand="0" w:noVBand="0"/>
      </w:tblPr>
      <w:tblGrid>
        <w:gridCol w:w="9524"/>
      </w:tblGrid>
      <w:tr w:rsidR="000335AF" w:rsidTr="005B5FE8">
        <w:trPr>
          <w:trHeight w:val="315"/>
        </w:trPr>
        <w:tc>
          <w:tcPr>
            <w:tcW w:w="9524" w:type="dxa"/>
            <w:vAlign w:val="bottom"/>
          </w:tcPr>
          <w:p w:rsidR="000335AF" w:rsidRPr="00FF1D43" w:rsidRDefault="000335AF" w:rsidP="000335AF">
            <w:pPr>
              <w:spacing w:after="0"/>
              <w:ind w:right="-34"/>
              <w:jc w:val="both"/>
              <w:rPr>
                <w:b/>
              </w:rPr>
            </w:pPr>
            <w:r w:rsidRPr="00FF1D43">
              <w:rPr>
                <w:b/>
              </w:rPr>
              <w:lastRenderedPageBreak/>
              <w:t>KEY TERMS</w:t>
            </w:r>
          </w:p>
        </w:tc>
      </w:tr>
    </w:tbl>
    <w:p w:rsidR="000335AF" w:rsidRPr="00FF1D43" w:rsidRDefault="000335AF" w:rsidP="000335AF">
      <w:pPr>
        <w:jc w:val="both"/>
        <w:rPr>
          <w:b/>
        </w:rPr>
        <w:sectPr w:rsidR="000335AF" w:rsidRPr="00FF1D43" w:rsidSect="00E1356B">
          <w:type w:val="continuous"/>
          <w:pgSz w:w="12240" w:h="15840"/>
          <w:pgMar w:top="1440" w:right="1440" w:bottom="1440" w:left="1440" w:header="720" w:footer="720" w:gutter="0"/>
          <w:cols w:space="720"/>
          <w:docGrid w:linePitch="360"/>
        </w:sectPr>
      </w:pP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lastRenderedPageBreak/>
        <w:t>Active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Absolute Return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Arbitrage Strategy</w:t>
      </w:r>
    </w:p>
    <w:p w:rsidR="000335AF" w:rsidRPr="00C341BA" w:rsidRDefault="000335AF" w:rsidP="000335AF">
      <w:pPr>
        <w:pStyle w:val="ListParagraph"/>
        <w:numPr>
          <w:ilvl w:val="0"/>
          <w:numId w:val="49"/>
        </w:numPr>
        <w:spacing w:after="0" w:line="360" w:lineRule="auto"/>
        <w:rPr>
          <w:rFonts w:ascii="Times New Roman" w:hAnsi="Times New Roman" w:cs="Times New Roman"/>
        </w:rPr>
      </w:pPr>
      <w:proofErr w:type="spellStart"/>
      <w:r w:rsidRPr="00C341BA">
        <w:rPr>
          <w:rFonts w:ascii="Times New Roman" w:hAnsi="Times New Roman" w:cs="Times New Roman"/>
        </w:rPr>
        <w:t>Assts</w:t>
      </w:r>
      <w:proofErr w:type="spellEnd"/>
      <w:r w:rsidRPr="00C341BA">
        <w:rPr>
          <w:rFonts w:ascii="Times New Roman" w:hAnsi="Times New Roman" w:cs="Times New Roman"/>
        </w:rPr>
        <w:t xml:space="preserve"> under management (AUM)</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Back-end load</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Cash balance pension plan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Closed-end fund</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Contingent deferred sales charge (CDSC)</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Convergence trading hedge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Corporate restricting hedge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Defined benefit plan (DB)</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Defined contribution plan (DC)</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Direct distribution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Duration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Exchange-traded funds (ETFs)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Expense ratio</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lastRenderedPageBreak/>
        <w:t xml:space="preserve">Family of funds </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Fiduciary standards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 xml:space="preserve">Front-end load </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Funding ratio</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Funding standards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Fund of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 xml:space="preserve">Hybrid pension plans </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Incentive fee</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Individually managed account</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Investment advisory fee</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Load</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Level load</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Management fee</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Market directional hedge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Mutual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Net asset value</w:t>
      </w:r>
      <w:r>
        <w:rPr>
          <w:rFonts w:ascii="Times New Roman" w:hAnsi="Times New Roman" w:cs="Times New Roman"/>
        </w:rPr>
        <w:t xml:space="preserve"> </w:t>
      </w:r>
      <w:r w:rsidRPr="00C341BA">
        <w:rPr>
          <w:rFonts w:ascii="Times New Roman" w:hAnsi="Times New Roman" w:cs="Times New Roman"/>
        </w:rPr>
        <w:t>(NAV)</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Pr>
          <w:rFonts w:ascii="Times New Roman" w:hAnsi="Times New Roman" w:cs="Times New Roman"/>
        </w:rPr>
        <w:t xml:space="preserve">No-load </w:t>
      </w:r>
      <w:r w:rsidRPr="00C341BA">
        <w:rPr>
          <w:rFonts w:ascii="Times New Roman" w:hAnsi="Times New Roman" w:cs="Times New Roman"/>
        </w:rPr>
        <w:t>mutual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 xml:space="preserve">Open-end funds </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Operating expense</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lastRenderedPageBreak/>
        <w:t>Opportunistic hedge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Passive (or indexed) funds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Performance-based management fees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Plan sponsors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Regulated investments company (RIC)</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Relative return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Risk arbitrage strategy</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Riskless arbitrage strategy</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Sales force (wholesale) distribution</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Separately managed account</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Subadvisor</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12b-1 fee</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Unit trusts</w:t>
      </w:r>
    </w:p>
    <w:p w:rsidR="000335AF" w:rsidRPr="00C341BA" w:rsidRDefault="000335AF" w:rsidP="000335AF">
      <w:pPr>
        <w:pStyle w:val="ListParagraph"/>
        <w:numPr>
          <w:ilvl w:val="0"/>
          <w:numId w:val="49"/>
        </w:numPr>
        <w:spacing w:after="0" w:line="360" w:lineRule="auto"/>
        <w:rPr>
          <w:rFonts w:ascii="Times New Roman" w:hAnsi="Times New Roman" w:cs="Times New Roman"/>
        </w:rPr>
      </w:pPr>
      <w:r w:rsidRPr="00C341BA">
        <w:rPr>
          <w:rFonts w:ascii="Times New Roman" w:hAnsi="Times New Roman" w:cs="Times New Roman"/>
        </w:rPr>
        <w:t>Vesting standards</w:t>
      </w:r>
    </w:p>
    <w:p w:rsidR="000335AF" w:rsidRPr="00C341BA" w:rsidRDefault="000335AF" w:rsidP="000335AF">
      <w:pPr>
        <w:spacing w:after="0" w:line="360" w:lineRule="auto"/>
        <w:jc w:val="both"/>
        <w:rPr>
          <w:rFonts w:ascii="Times New Roman" w:hAnsi="Times New Roman" w:cs="Times New Roman"/>
          <w:sz w:val="24"/>
          <w:szCs w:val="24"/>
        </w:rPr>
        <w:sectPr w:rsidR="000335AF" w:rsidRPr="00C341BA" w:rsidSect="00E1356B">
          <w:type w:val="continuous"/>
          <w:pgSz w:w="12240" w:h="15840"/>
          <w:pgMar w:top="1440" w:right="1440" w:bottom="1440" w:left="1440" w:header="708" w:footer="708" w:gutter="0"/>
          <w:cols w:num="3" w:space="720"/>
          <w:docGrid w:linePitch="360"/>
        </w:sectPr>
      </w:pPr>
    </w:p>
    <w:p w:rsidR="000335AF" w:rsidRPr="005A5F8F" w:rsidRDefault="000335AF" w:rsidP="000335AF">
      <w:pPr>
        <w:spacing w:after="0" w:line="360" w:lineRule="auto"/>
        <w:jc w:val="both"/>
        <w:rPr>
          <w:rFonts w:ascii="Times New Roman" w:hAnsi="Times New Roman" w:cs="Times New Roman"/>
          <w:sz w:val="24"/>
          <w:szCs w:val="24"/>
        </w:rPr>
      </w:pPr>
    </w:p>
    <w:p w:rsidR="00DA1F3A" w:rsidRDefault="00DA1F3A" w:rsidP="000335AF">
      <w:pPr>
        <w:jc w:val="both"/>
      </w:pPr>
    </w:p>
    <w:sectPr w:rsidR="00DA1F3A" w:rsidSect="003463DD">
      <w:headerReference w:type="default" r:id="rId12"/>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E7C" w:rsidRDefault="00ED5E7C" w:rsidP="003F3D3C">
      <w:pPr>
        <w:spacing w:after="0" w:line="240" w:lineRule="auto"/>
      </w:pPr>
      <w:r>
        <w:separator/>
      </w:r>
    </w:p>
  </w:endnote>
  <w:endnote w:type="continuationSeparator" w:id="0">
    <w:p w:rsidR="00ED5E7C" w:rsidRDefault="00ED5E7C" w:rsidP="003F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915532"/>
      <w:docPartObj>
        <w:docPartGallery w:val="Page Numbers (Bottom of Page)"/>
        <w:docPartUnique/>
      </w:docPartObj>
    </w:sdtPr>
    <w:sdtEndPr>
      <w:rPr>
        <w:color w:val="7F7F7F" w:themeColor="background1" w:themeShade="7F"/>
        <w:spacing w:val="60"/>
      </w:rPr>
    </w:sdtEndPr>
    <w:sdtContent>
      <w:p w:rsidR="000335AF" w:rsidRDefault="00ED5E7C">
        <w:pPr>
          <w:pStyle w:val="Footer"/>
          <w:pBdr>
            <w:top w:val="single" w:sz="4" w:space="1" w:color="D9D9D9" w:themeColor="background1" w:themeShade="D9"/>
          </w:pBdr>
          <w:jc w:val="right"/>
        </w:pPr>
        <w:r>
          <w:fldChar w:fldCharType="begin"/>
        </w:r>
        <w:r>
          <w:instrText xml:space="preserve"> PAGE   \* MERGEFORMAT </w:instrText>
        </w:r>
        <w:r>
          <w:fldChar w:fldCharType="separate"/>
        </w:r>
        <w:r w:rsidR="00670879">
          <w:rPr>
            <w:noProof/>
          </w:rPr>
          <w:t>1</w:t>
        </w:r>
        <w:r>
          <w:rPr>
            <w:noProof/>
          </w:rPr>
          <w:fldChar w:fldCharType="end"/>
        </w:r>
        <w:r w:rsidR="000335AF">
          <w:t xml:space="preserve"> | </w:t>
        </w:r>
        <w:r w:rsidR="000335AF">
          <w:rPr>
            <w:color w:val="7F7F7F" w:themeColor="background1" w:themeShade="7F"/>
            <w:spacing w:val="60"/>
          </w:rPr>
          <w:t>Page</w:t>
        </w:r>
      </w:p>
    </w:sdtContent>
  </w:sdt>
  <w:p w:rsidR="000335AF" w:rsidRDefault="000335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E7C" w:rsidRDefault="00ED5E7C" w:rsidP="003F3D3C">
      <w:pPr>
        <w:spacing w:after="0" w:line="240" w:lineRule="auto"/>
      </w:pPr>
      <w:r>
        <w:separator/>
      </w:r>
    </w:p>
  </w:footnote>
  <w:footnote w:type="continuationSeparator" w:id="0">
    <w:p w:rsidR="00ED5E7C" w:rsidRDefault="00ED5E7C" w:rsidP="003F3D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5AF" w:rsidRPr="00B1151A" w:rsidRDefault="000335AF" w:rsidP="00B1151A">
    <w:pPr>
      <w:pStyle w:val="Header"/>
      <w:pBdr>
        <w:top w:val="single" w:sz="4" w:space="1" w:color="auto"/>
        <w:bottom w:val="single" w:sz="4" w:space="1" w:color="auto"/>
      </w:pBdr>
      <w:rPr>
        <w:rFonts w:ascii="Times New Roman" w:hAnsi="Times New Roman" w:cs="Times New Roman"/>
        <w:b/>
        <w:sz w:val="36"/>
        <w:szCs w:val="36"/>
      </w:rPr>
    </w:pPr>
    <w:r>
      <w:rPr>
        <w:rFonts w:ascii="Times New Roman" w:hAnsi="Times New Roman" w:cs="Times New Roman"/>
        <w:b/>
        <w:sz w:val="36"/>
        <w:szCs w:val="36"/>
      </w:rPr>
      <w:t>Chapter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single" w:sz="24"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6E677D" w:rsidTr="006E677D">
      <w:tc>
        <w:tcPr>
          <w:tcW w:w="9576" w:type="dxa"/>
        </w:tcPr>
        <w:p w:rsidR="006E677D" w:rsidRDefault="000335AF">
          <w:pPr>
            <w:pStyle w:val="Header"/>
            <w:rPr>
              <w:b/>
              <w:sz w:val="36"/>
            </w:rPr>
          </w:pPr>
          <w:r>
            <w:rPr>
              <w:b/>
              <w:sz w:val="36"/>
            </w:rPr>
            <w:t>CHAPTER 5</w:t>
          </w:r>
        </w:p>
      </w:tc>
    </w:tr>
  </w:tbl>
  <w:p w:rsidR="006E677D" w:rsidRPr="006E677D" w:rsidRDefault="006E677D">
    <w:pPr>
      <w:pStyle w:val="Header"/>
      <w:rPr>
        <w:b/>
        <w:sz w:val="3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698"/>
    <w:multiLevelType w:val="hybridMultilevel"/>
    <w:tmpl w:val="C5A4C036"/>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nsid w:val="01CB7EED"/>
    <w:multiLevelType w:val="hybridMultilevel"/>
    <w:tmpl w:val="4A981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035E9F"/>
    <w:multiLevelType w:val="hybridMultilevel"/>
    <w:tmpl w:val="3D92623C"/>
    <w:lvl w:ilvl="0" w:tplc="B5C832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0259E2"/>
    <w:multiLevelType w:val="hybridMultilevel"/>
    <w:tmpl w:val="181AE812"/>
    <w:lvl w:ilvl="0" w:tplc="C2BAE6E0">
      <w:start w:val="1"/>
      <w:numFmt w:val="bullet"/>
      <w:lvlText w:val="•"/>
      <w:lvlJc w:val="left"/>
      <w:pPr>
        <w:tabs>
          <w:tab w:val="num" w:pos="720"/>
        </w:tabs>
        <w:ind w:left="720" w:hanging="360"/>
      </w:pPr>
      <w:rPr>
        <w:rFonts w:ascii="Arial" w:hAnsi="Arial" w:hint="default"/>
      </w:rPr>
    </w:lvl>
    <w:lvl w:ilvl="1" w:tplc="E67CBC30" w:tentative="1">
      <w:start w:val="1"/>
      <w:numFmt w:val="bullet"/>
      <w:lvlText w:val="•"/>
      <w:lvlJc w:val="left"/>
      <w:pPr>
        <w:tabs>
          <w:tab w:val="num" w:pos="1440"/>
        </w:tabs>
        <w:ind w:left="1440" w:hanging="360"/>
      </w:pPr>
      <w:rPr>
        <w:rFonts w:ascii="Arial" w:hAnsi="Arial" w:hint="default"/>
      </w:rPr>
    </w:lvl>
    <w:lvl w:ilvl="2" w:tplc="182498CA" w:tentative="1">
      <w:start w:val="1"/>
      <w:numFmt w:val="bullet"/>
      <w:lvlText w:val="•"/>
      <w:lvlJc w:val="left"/>
      <w:pPr>
        <w:tabs>
          <w:tab w:val="num" w:pos="2160"/>
        </w:tabs>
        <w:ind w:left="2160" w:hanging="360"/>
      </w:pPr>
      <w:rPr>
        <w:rFonts w:ascii="Arial" w:hAnsi="Arial" w:hint="default"/>
      </w:rPr>
    </w:lvl>
    <w:lvl w:ilvl="3" w:tplc="F8EC2352" w:tentative="1">
      <w:start w:val="1"/>
      <w:numFmt w:val="bullet"/>
      <w:lvlText w:val="•"/>
      <w:lvlJc w:val="left"/>
      <w:pPr>
        <w:tabs>
          <w:tab w:val="num" w:pos="2880"/>
        </w:tabs>
        <w:ind w:left="2880" w:hanging="360"/>
      </w:pPr>
      <w:rPr>
        <w:rFonts w:ascii="Arial" w:hAnsi="Arial" w:hint="default"/>
      </w:rPr>
    </w:lvl>
    <w:lvl w:ilvl="4" w:tplc="5F70DE18" w:tentative="1">
      <w:start w:val="1"/>
      <w:numFmt w:val="bullet"/>
      <w:lvlText w:val="•"/>
      <w:lvlJc w:val="left"/>
      <w:pPr>
        <w:tabs>
          <w:tab w:val="num" w:pos="3600"/>
        </w:tabs>
        <w:ind w:left="3600" w:hanging="360"/>
      </w:pPr>
      <w:rPr>
        <w:rFonts w:ascii="Arial" w:hAnsi="Arial" w:hint="default"/>
      </w:rPr>
    </w:lvl>
    <w:lvl w:ilvl="5" w:tplc="F124B2C2" w:tentative="1">
      <w:start w:val="1"/>
      <w:numFmt w:val="bullet"/>
      <w:lvlText w:val="•"/>
      <w:lvlJc w:val="left"/>
      <w:pPr>
        <w:tabs>
          <w:tab w:val="num" w:pos="4320"/>
        </w:tabs>
        <w:ind w:left="4320" w:hanging="360"/>
      </w:pPr>
      <w:rPr>
        <w:rFonts w:ascii="Arial" w:hAnsi="Arial" w:hint="default"/>
      </w:rPr>
    </w:lvl>
    <w:lvl w:ilvl="6" w:tplc="644ACF06" w:tentative="1">
      <w:start w:val="1"/>
      <w:numFmt w:val="bullet"/>
      <w:lvlText w:val="•"/>
      <w:lvlJc w:val="left"/>
      <w:pPr>
        <w:tabs>
          <w:tab w:val="num" w:pos="5040"/>
        </w:tabs>
        <w:ind w:left="5040" w:hanging="360"/>
      </w:pPr>
      <w:rPr>
        <w:rFonts w:ascii="Arial" w:hAnsi="Arial" w:hint="default"/>
      </w:rPr>
    </w:lvl>
    <w:lvl w:ilvl="7" w:tplc="BFB052B4" w:tentative="1">
      <w:start w:val="1"/>
      <w:numFmt w:val="bullet"/>
      <w:lvlText w:val="•"/>
      <w:lvlJc w:val="left"/>
      <w:pPr>
        <w:tabs>
          <w:tab w:val="num" w:pos="5760"/>
        </w:tabs>
        <w:ind w:left="5760" w:hanging="360"/>
      </w:pPr>
      <w:rPr>
        <w:rFonts w:ascii="Arial" w:hAnsi="Arial" w:hint="default"/>
      </w:rPr>
    </w:lvl>
    <w:lvl w:ilvl="8" w:tplc="1DF23662" w:tentative="1">
      <w:start w:val="1"/>
      <w:numFmt w:val="bullet"/>
      <w:lvlText w:val="•"/>
      <w:lvlJc w:val="left"/>
      <w:pPr>
        <w:tabs>
          <w:tab w:val="num" w:pos="6480"/>
        </w:tabs>
        <w:ind w:left="6480" w:hanging="360"/>
      </w:pPr>
      <w:rPr>
        <w:rFonts w:ascii="Arial" w:hAnsi="Arial" w:hint="default"/>
      </w:rPr>
    </w:lvl>
  </w:abstractNum>
  <w:abstractNum w:abstractNumId="4">
    <w:nsid w:val="0AA46B59"/>
    <w:multiLevelType w:val="hybridMultilevel"/>
    <w:tmpl w:val="4EFEFCB8"/>
    <w:lvl w:ilvl="0" w:tplc="B9323CA0">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BC07096"/>
    <w:multiLevelType w:val="hybridMultilevel"/>
    <w:tmpl w:val="030081EA"/>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
    <w:nsid w:val="11773512"/>
    <w:multiLevelType w:val="hybridMultilevel"/>
    <w:tmpl w:val="570863E4"/>
    <w:lvl w:ilvl="0" w:tplc="BE624546">
      <w:start w:val="1"/>
      <w:numFmt w:val="bullet"/>
      <w:lvlText w:val=""/>
      <w:lvlJc w:val="left"/>
      <w:pPr>
        <w:tabs>
          <w:tab w:val="num" w:pos="720"/>
        </w:tabs>
        <w:ind w:left="720" w:hanging="360"/>
      </w:pPr>
      <w:rPr>
        <w:rFonts w:ascii="Wingdings" w:hAnsi="Wingdings" w:hint="default"/>
      </w:rPr>
    </w:lvl>
    <w:lvl w:ilvl="1" w:tplc="EC724EC0" w:tentative="1">
      <w:start w:val="1"/>
      <w:numFmt w:val="bullet"/>
      <w:lvlText w:val=""/>
      <w:lvlJc w:val="left"/>
      <w:pPr>
        <w:tabs>
          <w:tab w:val="num" w:pos="1440"/>
        </w:tabs>
        <w:ind w:left="1440" w:hanging="360"/>
      </w:pPr>
      <w:rPr>
        <w:rFonts w:ascii="Wingdings" w:hAnsi="Wingdings" w:hint="default"/>
      </w:rPr>
    </w:lvl>
    <w:lvl w:ilvl="2" w:tplc="B3AEB30C" w:tentative="1">
      <w:start w:val="1"/>
      <w:numFmt w:val="bullet"/>
      <w:lvlText w:val=""/>
      <w:lvlJc w:val="left"/>
      <w:pPr>
        <w:tabs>
          <w:tab w:val="num" w:pos="2160"/>
        </w:tabs>
        <w:ind w:left="2160" w:hanging="360"/>
      </w:pPr>
      <w:rPr>
        <w:rFonts w:ascii="Wingdings" w:hAnsi="Wingdings" w:hint="default"/>
      </w:rPr>
    </w:lvl>
    <w:lvl w:ilvl="3" w:tplc="7AE04442" w:tentative="1">
      <w:start w:val="1"/>
      <w:numFmt w:val="bullet"/>
      <w:lvlText w:val=""/>
      <w:lvlJc w:val="left"/>
      <w:pPr>
        <w:tabs>
          <w:tab w:val="num" w:pos="2880"/>
        </w:tabs>
        <w:ind w:left="2880" w:hanging="360"/>
      </w:pPr>
      <w:rPr>
        <w:rFonts w:ascii="Wingdings" w:hAnsi="Wingdings" w:hint="default"/>
      </w:rPr>
    </w:lvl>
    <w:lvl w:ilvl="4" w:tplc="247E51BC" w:tentative="1">
      <w:start w:val="1"/>
      <w:numFmt w:val="bullet"/>
      <w:lvlText w:val=""/>
      <w:lvlJc w:val="left"/>
      <w:pPr>
        <w:tabs>
          <w:tab w:val="num" w:pos="3600"/>
        </w:tabs>
        <w:ind w:left="3600" w:hanging="360"/>
      </w:pPr>
      <w:rPr>
        <w:rFonts w:ascii="Wingdings" w:hAnsi="Wingdings" w:hint="default"/>
      </w:rPr>
    </w:lvl>
    <w:lvl w:ilvl="5" w:tplc="1E2E3D98" w:tentative="1">
      <w:start w:val="1"/>
      <w:numFmt w:val="bullet"/>
      <w:lvlText w:val=""/>
      <w:lvlJc w:val="left"/>
      <w:pPr>
        <w:tabs>
          <w:tab w:val="num" w:pos="4320"/>
        </w:tabs>
        <w:ind w:left="4320" w:hanging="360"/>
      </w:pPr>
      <w:rPr>
        <w:rFonts w:ascii="Wingdings" w:hAnsi="Wingdings" w:hint="default"/>
      </w:rPr>
    </w:lvl>
    <w:lvl w:ilvl="6" w:tplc="512EEA02" w:tentative="1">
      <w:start w:val="1"/>
      <w:numFmt w:val="bullet"/>
      <w:lvlText w:val=""/>
      <w:lvlJc w:val="left"/>
      <w:pPr>
        <w:tabs>
          <w:tab w:val="num" w:pos="5040"/>
        </w:tabs>
        <w:ind w:left="5040" w:hanging="360"/>
      </w:pPr>
      <w:rPr>
        <w:rFonts w:ascii="Wingdings" w:hAnsi="Wingdings" w:hint="default"/>
      </w:rPr>
    </w:lvl>
    <w:lvl w:ilvl="7" w:tplc="FF12FB16" w:tentative="1">
      <w:start w:val="1"/>
      <w:numFmt w:val="bullet"/>
      <w:lvlText w:val=""/>
      <w:lvlJc w:val="left"/>
      <w:pPr>
        <w:tabs>
          <w:tab w:val="num" w:pos="5760"/>
        </w:tabs>
        <w:ind w:left="5760" w:hanging="360"/>
      </w:pPr>
      <w:rPr>
        <w:rFonts w:ascii="Wingdings" w:hAnsi="Wingdings" w:hint="default"/>
      </w:rPr>
    </w:lvl>
    <w:lvl w:ilvl="8" w:tplc="0DB8A4F2" w:tentative="1">
      <w:start w:val="1"/>
      <w:numFmt w:val="bullet"/>
      <w:lvlText w:val=""/>
      <w:lvlJc w:val="left"/>
      <w:pPr>
        <w:tabs>
          <w:tab w:val="num" w:pos="6480"/>
        </w:tabs>
        <w:ind w:left="6480" w:hanging="360"/>
      </w:pPr>
      <w:rPr>
        <w:rFonts w:ascii="Wingdings" w:hAnsi="Wingdings" w:hint="default"/>
      </w:rPr>
    </w:lvl>
  </w:abstractNum>
  <w:abstractNum w:abstractNumId="7">
    <w:nsid w:val="13915E24"/>
    <w:multiLevelType w:val="hybridMultilevel"/>
    <w:tmpl w:val="CEEE2A5A"/>
    <w:lvl w:ilvl="0" w:tplc="258CB82C">
      <w:start w:val="1"/>
      <w:numFmt w:val="bullet"/>
      <w:lvlText w:val=""/>
      <w:lvlJc w:val="left"/>
      <w:pPr>
        <w:tabs>
          <w:tab w:val="num" w:pos="720"/>
        </w:tabs>
        <w:ind w:left="720" w:hanging="360"/>
      </w:pPr>
      <w:rPr>
        <w:rFonts w:ascii="Wingdings" w:hAnsi="Wingdings" w:hint="default"/>
      </w:rPr>
    </w:lvl>
    <w:lvl w:ilvl="1" w:tplc="081462B2" w:tentative="1">
      <w:start w:val="1"/>
      <w:numFmt w:val="bullet"/>
      <w:lvlText w:val=""/>
      <w:lvlJc w:val="left"/>
      <w:pPr>
        <w:tabs>
          <w:tab w:val="num" w:pos="1440"/>
        </w:tabs>
        <w:ind w:left="1440" w:hanging="360"/>
      </w:pPr>
      <w:rPr>
        <w:rFonts w:ascii="Wingdings" w:hAnsi="Wingdings" w:hint="default"/>
      </w:rPr>
    </w:lvl>
    <w:lvl w:ilvl="2" w:tplc="CAEEBEFE" w:tentative="1">
      <w:start w:val="1"/>
      <w:numFmt w:val="bullet"/>
      <w:lvlText w:val=""/>
      <w:lvlJc w:val="left"/>
      <w:pPr>
        <w:tabs>
          <w:tab w:val="num" w:pos="2160"/>
        </w:tabs>
        <w:ind w:left="2160" w:hanging="360"/>
      </w:pPr>
      <w:rPr>
        <w:rFonts w:ascii="Wingdings" w:hAnsi="Wingdings" w:hint="default"/>
      </w:rPr>
    </w:lvl>
    <w:lvl w:ilvl="3" w:tplc="A1302030" w:tentative="1">
      <w:start w:val="1"/>
      <w:numFmt w:val="bullet"/>
      <w:lvlText w:val=""/>
      <w:lvlJc w:val="left"/>
      <w:pPr>
        <w:tabs>
          <w:tab w:val="num" w:pos="2880"/>
        </w:tabs>
        <w:ind w:left="2880" w:hanging="360"/>
      </w:pPr>
      <w:rPr>
        <w:rFonts w:ascii="Wingdings" w:hAnsi="Wingdings" w:hint="default"/>
      </w:rPr>
    </w:lvl>
    <w:lvl w:ilvl="4" w:tplc="2D3236CE" w:tentative="1">
      <w:start w:val="1"/>
      <w:numFmt w:val="bullet"/>
      <w:lvlText w:val=""/>
      <w:lvlJc w:val="left"/>
      <w:pPr>
        <w:tabs>
          <w:tab w:val="num" w:pos="3600"/>
        </w:tabs>
        <w:ind w:left="3600" w:hanging="360"/>
      </w:pPr>
      <w:rPr>
        <w:rFonts w:ascii="Wingdings" w:hAnsi="Wingdings" w:hint="default"/>
      </w:rPr>
    </w:lvl>
    <w:lvl w:ilvl="5" w:tplc="ECECD194" w:tentative="1">
      <w:start w:val="1"/>
      <w:numFmt w:val="bullet"/>
      <w:lvlText w:val=""/>
      <w:lvlJc w:val="left"/>
      <w:pPr>
        <w:tabs>
          <w:tab w:val="num" w:pos="4320"/>
        </w:tabs>
        <w:ind w:left="4320" w:hanging="360"/>
      </w:pPr>
      <w:rPr>
        <w:rFonts w:ascii="Wingdings" w:hAnsi="Wingdings" w:hint="default"/>
      </w:rPr>
    </w:lvl>
    <w:lvl w:ilvl="6" w:tplc="C28C2D80" w:tentative="1">
      <w:start w:val="1"/>
      <w:numFmt w:val="bullet"/>
      <w:lvlText w:val=""/>
      <w:lvlJc w:val="left"/>
      <w:pPr>
        <w:tabs>
          <w:tab w:val="num" w:pos="5040"/>
        </w:tabs>
        <w:ind w:left="5040" w:hanging="360"/>
      </w:pPr>
      <w:rPr>
        <w:rFonts w:ascii="Wingdings" w:hAnsi="Wingdings" w:hint="default"/>
      </w:rPr>
    </w:lvl>
    <w:lvl w:ilvl="7" w:tplc="E188C966" w:tentative="1">
      <w:start w:val="1"/>
      <w:numFmt w:val="bullet"/>
      <w:lvlText w:val=""/>
      <w:lvlJc w:val="left"/>
      <w:pPr>
        <w:tabs>
          <w:tab w:val="num" w:pos="5760"/>
        </w:tabs>
        <w:ind w:left="5760" w:hanging="360"/>
      </w:pPr>
      <w:rPr>
        <w:rFonts w:ascii="Wingdings" w:hAnsi="Wingdings" w:hint="default"/>
      </w:rPr>
    </w:lvl>
    <w:lvl w:ilvl="8" w:tplc="0144F074" w:tentative="1">
      <w:start w:val="1"/>
      <w:numFmt w:val="bullet"/>
      <w:lvlText w:val=""/>
      <w:lvlJc w:val="left"/>
      <w:pPr>
        <w:tabs>
          <w:tab w:val="num" w:pos="6480"/>
        </w:tabs>
        <w:ind w:left="6480" w:hanging="360"/>
      </w:pPr>
      <w:rPr>
        <w:rFonts w:ascii="Wingdings" w:hAnsi="Wingdings" w:hint="default"/>
      </w:rPr>
    </w:lvl>
  </w:abstractNum>
  <w:abstractNum w:abstractNumId="8">
    <w:nsid w:val="15785711"/>
    <w:multiLevelType w:val="hybridMultilevel"/>
    <w:tmpl w:val="D80A89E2"/>
    <w:lvl w:ilvl="0" w:tplc="0876F7F8">
      <w:start w:val="1"/>
      <w:numFmt w:val="bullet"/>
      <w:lvlText w:val=""/>
      <w:lvlJc w:val="left"/>
      <w:pPr>
        <w:tabs>
          <w:tab w:val="num" w:pos="720"/>
        </w:tabs>
        <w:ind w:left="720" w:hanging="360"/>
      </w:pPr>
      <w:rPr>
        <w:rFonts w:ascii="Wingdings" w:hAnsi="Wingdings" w:hint="default"/>
      </w:rPr>
    </w:lvl>
    <w:lvl w:ilvl="1" w:tplc="6F928D8C" w:tentative="1">
      <w:start w:val="1"/>
      <w:numFmt w:val="bullet"/>
      <w:lvlText w:val=""/>
      <w:lvlJc w:val="left"/>
      <w:pPr>
        <w:tabs>
          <w:tab w:val="num" w:pos="1440"/>
        </w:tabs>
        <w:ind w:left="1440" w:hanging="360"/>
      </w:pPr>
      <w:rPr>
        <w:rFonts w:ascii="Wingdings" w:hAnsi="Wingdings" w:hint="default"/>
      </w:rPr>
    </w:lvl>
    <w:lvl w:ilvl="2" w:tplc="A8A67DAC" w:tentative="1">
      <w:start w:val="1"/>
      <w:numFmt w:val="bullet"/>
      <w:lvlText w:val=""/>
      <w:lvlJc w:val="left"/>
      <w:pPr>
        <w:tabs>
          <w:tab w:val="num" w:pos="2160"/>
        </w:tabs>
        <w:ind w:left="2160" w:hanging="360"/>
      </w:pPr>
      <w:rPr>
        <w:rFonts w:ascii="Wingdings" w:hAnsi="Wingdings" w:hint="default"/>
      </w:rPr>
    </w:lvl>
    <w:lvl w:ilvl="3" w:tplc="AF1A0878" w:tentative="1">
      <w:start w:val="1"/>
      <w:numFmt w:val="bullet"/>
      <w:lvlText w:val=""/>
      <w:lvlJc w:val="left"/>
      <w:pPr>
        <w:tabs>
          <w:tab w:val="num" w:pos="2880"/>
        </w:tabs>
        <w:ind w:left="2880" w:hanging="360"/>
      </w:pPr>
      <w:rPr>
        <w:rFonts w:ascii="Wingdings" w:hAnsi="Wingdings" w:hint="default"/>
      </w:rPr>
    </w:lvl>
    <w:lvl w:ilvl="4" w:tplc="47A6378E" w:tentative="1">
      <w:start w:val="1"/>
      <w:numFmt w:val="bullet"/>
      <w:lvlText w:val=""/>
      <w:lvlJc w:val="left"/>
      <w:pPr>
        <w:tabs>
          <w:tab w:val="num" w:pos="3600"/>
        </w:tabs>
        <w:ind w:left="3600" w:hanging="360"/>
      </w:pPr>
      <w:rPr>
        <w:rFonts w:ascii="Wingdings" w:hAnsi="Wingdings" w:hint="default"/>
      </w:rPr>
    </w:lvl>
    <w:lvl w:ilvl="5" w:tplc="B1DE29A6" w:tentative="1">
      <w:start w:val="1"/>
      <w:numFmt w:val="bullet"/>
      <w:lvlText w:val=""/>
      <w:lvlJc w:val="left"/>
      <w:pPr>
        <w:tabs>
          <w:tab w:val="num" w:pos="4320"/>
        </w:tabs>
        <w:ind w:left="4320" w:hanging="360"/>
      </w:pPr>
      <w:rPr>
        <w:rFonts w:ascii="Wingdings" w:hAnsi="Wingdings" w:hint="default"/>
      </w:rPr>
    </w:lvl>
    <w:lvl w:ilvl="6" w:tplc="46440CEC" w:tentative="1">
      <w:start w:val="1"/>
      <w:numFmt w:val="bullet"/>
      <w:lvlText w:val=""/>
      <w:lvlJc w:val="left"/>
      <w:pPr>
        <w:tabs>
          <w:tab w:val="num" w:pos="5040"/>
        </w:tabs>
        <w:ind w:left="5040" w:hanging="360"/>
      </w:pPr>
      <w:rPr>
        <w:rFonts w:ascii="Wingdings" w:hAnsi="Wingdings" w:hint="default"/>
      </w:rPr>
    </w:lvl>
    <w:lvl w:ilvl="7" w:tplc="287A2DE0" w:tentative="1">
      <w:start w:val="1"/>
      <w:numFmt w:val="bullet"/>
      <w:lvlText w:val=""/>
      <w:lvlJc w:val="left"/>
      <w:pPr>
        <w:tabs>
          <w:tab w:val="num" w:pos="5760"/>
        </w:tabs>
        <w:ind w:left="5760" w:hanging="360"/>
      </w:pPr>
      <w:rPr>
        <w:rFonts w:ascii="Wingdings" w:hAnsi="Wingdings" w:hint="default"/>
      </w:rPr>
    </w:lvl>
    <w:lvl w:ilvl="8" w:tplc="6450B228" w:tentative="1">
      <w:start w:val="1"/>
      <w:numFmt w:val="bullet"/>
      <w:lvlText w:val=""/>
      <w:lvlJc w:val="left"/>
      <w:pPr>
        <w:tabs>
          <w:tab w:val="num" w:pos="6480"/>
        </w:tabs>
        <w:ind w:left="6480" w:hanging="360"/>
      </w:pPr>
      <w:rPr>
        <w:rFonts w:ascii="Wingdings" w:hAnsi="Wingdings" w:hint="default"/>
      </w:rPr>
    </w:lvl>
  </w:abstractNum>
  <w:abstractNum w:abstractNumId="9">
    <w:nsid w:val="19EE0374"/>
    <w:multiLevelType w:val="hybridMultilevel"/>
    <w:tmpl w:val="3BE297B4"/>
    <w:lvl w:ilvl="0" w:tplc="52C8438C">
      <w:start w:val="1"/>
      <w:numFmt w:val="bullet"/>
      <w:lvlText w:val=""/>
      <w:lvlJc w:val="left"/>
      <w:pPr>
        <w:tabs>
          <w:tab w:val="num" w:pos="1080"/>
        </w:tabs>
        <w:ind w:left="1080" w:hanging="360"/>
      </w:pPr>
      <w:rPr>
        <w:rFonts w:ascii="Wingdings" w:hAnsi="Wingdings" w:hint="default"/>
      </w:rPr>
    </w:lvl>
    <w:lvl w:ilvl="1" w:tplc="CE981248" w:tentative="1">
      <w:start w:val="1"/>
      <w:numFmt w:val="bullet"/>
      <w:lvlText w:val=""/>
      <w:lvlJc w:val="left"/>
      <w:pPr>
        <w:tabs>
          <w:tab w:val="num" w:pos="1800"/>
        </w:tabs>
        <w:ind w:left="1800" w:hanging="360"/>
      </w:pPr>
      <w:rPr>
        <w:rFonts w:ascii="Wingdings" w:hAnsi="Wingdings" w:hint="default"/>
      </w:rPr>
    </w:lvl>
    <w:lvl w:ilvl="2" w:tplc="CB4C9A2E" w:tentative="1">
      <w:start w:val="1"/>
      <w:numFmt w:val="bullet"/>
      <w:lvlText w:val=""/>
      <w:lvlJc w:val="left"/>
      <w:pPr>
        <w:tabs>
          <w:tab w:val="num" w:pos="2520"/>
        </w:tabs>
        <w:ind w:left="2520" w:hanging="360"/>
      </w:pPr>
      <w:rPr>
        <w:rFonts w:ascii="Wingdings" w:hAnsi="Wingdings" w:hint="default"/>
      </w:rPr>
    </w:lvl>
    <w:lvl w:ilvl="3" w:tplc="74B0EE9C" w:tentative="1">
      <w:start w:val="1"/>
      <w:numFmt w:val="bullet"/>
      <w:lvlText w:val=""/>
      <w:lvlJc w:val="left"/>
      <w:pPr>
        <w:tabs>
          <w:tab w:val="num" w:pos="3240"/>
        </w:tabs>
        <w:ind w:left="3240" w:hanging="360"/>
      </w:pPr>
      <w:rPr>
        <w:rFonts w:ascii="Wingdings" w:hAnsi="Wingdings" w:hint="default"/>
      </w:rPr>
    </w:lvl>
    <w:lvl w:ilvl="4" w:tplc="7DA80D6A" w:tentative="1">
      <w:start w:val="1"/>
      <w:numFmt w:val="bullet"/>
      <w:lvlText w:val=""/>
      <w:lvlJc w:val="left"/>
      <w:pPr>
        <w:tabs>
          <w:tab w:val="num" w:pos="3960"/>
        </w:tabs>
        <w:ind w:left="3960" w:hanging="360"/>
      </w:pPr>
      <w:rPr>
        <w:rFonts w:ascii="Wingdings" w:hAnsi="Wingdings" w:hint="default"/>
      </w:rPr>
    </w:lvl>
    <w:lvl w:ilvl="5" w:tplc="13DC24CC" w:tentative="1">
      <w:start w:val="1"/>
      <w:numFmt w:val="bullet"/>
      <w:lvlText w:val=""/>
      <w:lvlJc w:val="left"/>
      <w:pPr>
        <w:tabs>
          <w:tab w:val="num" w:pos="4680"/>
        </w:tabs>
        <w:ind w:left="4680" w:hanging="360"/>
      </w:pPr>
      <w:rPr>
        <w:rFonts w:ascii="Wingdings" w:hAnsi="Wingdings" w:hint="default"/>
      </w:rPr>
    </w:lvl>
    <w:lvl w:ilvl="6" w:tplc="2488CE22" w:tentative="1">
      <w:start w:val="1"/>
      <w:numFmt w:val="bullet"/>
      <w:lvlText w:val=""/>
      <w:lvlJc w:val="left"/>
      <w:pPr>
        <w:tabs>
          <w:tab w:val="num" w:pos="5400"/>
        </w:tabs>
        <w:ind w:left="5400" w:hanging="360"/>
      </w:pPr>
      <w:rPr>
        <w:rFonts w:ascii="Wingdings" w:hAnsi="Wingdings" w:hint="default"/>
      </w:rPr>
    </w:lvl>
    <w:lvl w:ilvl="7" w:tplc="7E3AF882" w:tentative="1">
      <w:start w:val="1"/>
      <w:numFmt w:val="bullet"/>
      <w:lvlText w:val=""/>
      <w:lvlJc w:val="left"/>
      <w:pPr>
        <w:tabs>
          <w:tab w:val="num" w:pos="6120"/>
        </w:tabs>
        <w:ind w:left="6120" w:hanging="360"/>
      </w:pPr>
      <w:rPr>
        <w:rFonts w:ascii="Wingdings" w:hAnsi="Wingdings" w:hint="default"/>
      </w:rPr>
    </w:lvl>
    <w:lvl w:ilvl="8" w:tplc="20165310" w:tentative="1">
      <w:start w:val="1"/>
      <w:numFmt w:val="bullet"/>
      <w:lvlText w:val=""/>
      <w:lvlJc w:val="left"/>
      <w:pPr>
        <w:tabs>
          <w:tab w:val="num" w:pos="6840"/>
        </w:tabs>
        <w:ind w:left="6840" w:hanging="360"/>
      </w:pPr>
      <w:rPr>
        <w:rFonts w:ascii="Wingdings" w:hAnsi="Wingdings" w:hint="default"/>
      </w:rPr>
    </w:lvl>
  </w:abstractNum>
  <w:abstractNum w:abstractNumId="10">
    <w:nsid w:val="1A1D0D47"/>
    <w:multiLevelType w:val="hybridMultilevel"/>
    <w:tmpl w:val="28EA20BC"/>
    <w:lvl w:ilvl="0" w:tplc="9574FE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AE33A0E"/>
    <w:multiLevelType w:val="hybridMultilevel"/>
    <w:tmpl w:val="B524C0FC"/>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
    <w:nsid w:val="1C3A1EF6"/>
    <w:multiLevelType w:val="hybridMultilevel"/>
    <w:tmpl w:val="A17CC2BA"/>
    <w:lvl w:ilvl="0" w:tplc="3409000D">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nsid w:val="1CA466D6"/>
    <w:multiLevelType w:val="hybridMultilevel"/>
    <w:tmpl w:val="BD285BA2"/>
    <w:lvl w:ilvl="0" w:tplc="AD589614">
      <w:start w:val="1"/>
      <w:numFmt w:val="bullet"/>
      <w:lvlText w:val=""/>
      <w:lvlJc w:val="left"/>
      <w:pPr>
        <w:tabs>
          <w:tab w:val="num" w:pos="1080"/>
        </w:tabs>
        <w:ind w:left="1080" w:hanging="360"/>
      </w:pPr>
      <w:rPr>
        <w:rFonts w:ascii="Wingdings" w:hAnsi="Wingdings" w:hint="default"/>
      </w:rPr>
    </w:lvl>
    <w:lvl w:ilvl="1" w:tplc="00341BCE" w:tentative="1">
      <w:start w:val="1"/>
      <w:numFmt w:val="bullet"/>
      <w:lvlText w:val=""/>
      <w:lvlJc w:val="left"/>
      <w:pPr>
        <w:tabs>
          <w:tab w:val="num" w:pos="1800"/>
        </w:tabs>
        <w:ind w:left="1800" w:hanging="360"/>
      </w:pPr>
      <w:rPr>
        <w:rFonts w:ascii="Wingdings" w:hAnsi="Wingdings" w:hint="default"/>
      </w:rPr>
    </w:lvl>
    <w:lvl w:ilvl="2" w:tplc="24D2CED6" w:tentative="1">
      <w:start w:val="1"/>
      <w:numFmt w:val="bullet"/>
      <w:lvlText w:val=""/>
      <w:lvlJc w:val="left"/>
      <w:pPr>
        <w:tabs>
          <w:tab w:val="num" w:pos="2520"/>
        </w:tabs>
        <w:ind w:left="2520" w:hanging="360"/>
      </w:pPr>
      <w:rPr>
        <w:rFonts w:ascii="Wingdings" w:hAnsi="Wingdings" w:hint="default"/>
      </w:rPr>
    </w:lvl>
    <w:lvl w:ilvl="3" w:tplc="A3EE5080" w:tentative="1">
      <w:start w:val="1"/>
      <w:numFmt w:val="bullet"/>
      <w:lvlText w:val=""/>
      <w:lvlJc w:val="left"/>
      <w:pPr>
        <w:tabs>
          <w:tab w:val="num" w:pos="3240"/>
        </w:tabs>
        <w:ind w:left="3240" w:hanging="360"/>
      </w:pPr>
      <w:rPr>
        <w:rFonts w:ascii="Wingdings" w:hAnsi="Wingdings" w:hint="default"/>
      </w:rPr>
    </w:lvl>
    <w:lvl w:ilvl="4" w:tplc="ACA612C2" w:tentative="1">
      <w:start w:val="1"/>
      <w:numFmt w:val="bullet"/>
      <w:lvlText w:val=""/>
      <w:lvlJc w:val="left"/>
      <w:pPr>
        <w:tabs>
          <w:tab w:val="num" w:pos="3960"/>
        </w:tabs>
        <w:ind w:left="3960" w:hanging="360"/>
      </w:pPr>
      <w:rPr>
        <w:rFonts w:ascii="Wingdings" w:hAnsi="Wingdings" w:hint="default"/>
      </w:rPr>
    </w:lvl>
    <w:lvl w:ilvl="5" w:tplc="1A50DE78" w:tentative="1">
      <w:start w:val="1"/>
      <w:numFmt w:val="bullet"/>
      <w:lvlText w:val=""/>
      <w:lvlJc w:val="left"/>
      <w:pPr>
        <w:tabs>
          <w:tab w:val="num" w:pos="4680"/>
        </w:tabs>
        <w:ind w:left="4680" w:hanging="360"/>
      </w:pPr>
      <w:rPr>
        <w:rFonts w:ascii="Wingdings" w:hAnsi="Wingdings" w:hint="default"/>
      </w:rPr>
    </w:lvl>
    <w:lvl w:ilvl="6" w:tplc="4998BBDA" w:tentative="1">
      <w:start w:val="1"/>
      <w:numFmt w:val="bullet"/>
      <w:lvlText w:val=""/>
      <w:lvlJc w:val="left"/>
      <w:pPr>
        <w:tabs>
          <w:tab w:val="num" w:pos="5400"/>
        </w:tabs>
        <w:ind w:left="5400" w:hanging="360"/>
      </w:pPr>
      <w:rPr>
        <w:rFonts w:ascii="Wingdings" w:hAnsi="Wingdings" w:hint="default"/>
      </w:rPr>
    </w:lvl>
    <w:lvl w:ilvl="7" w:tplc="1F8E151A" w:tentative="1">
      <w:start w:val="1"/>
      <w:numFmt w:val="bullet"/>
      <w:lvlText w:val=""/>
      <w:lvlJc w:val="left"/>
      <w:pPr>
        <w:tabs>
          <w:tab w:val="num" w:pos="6120"/>
        </w:tabs>
        <w:ind w:left="6120" w:hanging="360"/>
      </w:pPr>
      <w:rPr>
        <w:rFonts w:ascii="Wingdings" w:hAnsi="Wingdings" w:hint="default"/>
      </w:rPr>
    </w:lvl>
    <w:lvl w:ilvl="8" w:tplc="EBD4C708" w:tentative="1">
      <w:start w:val="1"/>
      <w:numFmt w:val="bullet"/>
      <w:lvlText w:val=""/>
      <w:lvlJc w:val="left"/>
      <w:pPr>
        <w:tabs>
          <w:tab w:val="num" w:pos="6840"/>
        </w:tabs>
        <w:ind w:left="6840" w:hanging="360"/>
      </w:pPr>
      <w:rPr>
        <w:rFonts w:ascii="Wingdings" w:hAnsi="Wingdings" w:hint="default"/>
      </w:rPr>
    </w:lvl>
  </w:abstractNum>
  <w:abstractNum w:abstractNumId="14">
    <w:nsid w:val="1E5F6013"/>
    <w:multiLevelType w:val="hybridMultilevel"/>
    <w:tmpl w:val="015C7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601FF0"/>
    <w:multiLevelType w:val="hybridMultilevel"/>
    <w:tmpl w:val="E87225B2"/>
    <w:lvl w:ilvl="0" w:tplc="A880C1A4">
      <w:start w:val="1"/>
      <w:numFmt w:val="bullet"/>
      <w:lvlText w:val=""/>
      <w:lvlJc w:val="left"/>
      <w:pPr>
        <w:tabs>
          <w:tab w:val="num" w:pos="1080"/>
        </w:tabs>
        <w:ind w:left="1080" w:hanging="360"/>
      </w:pPr>
      <w:rPr>
        <w:rFonts w:ascii="Wingdings" w:hAnsi="Wingdings" w:hint="default"/>
      </w:rPr>
    </w:lvl>
    <w:lvl w:ilvl="1" w:tplc="5DF04A5E" w:tentative="1">
      <w:start w:val="1"/>
      <w:numFmt w:val="bullet"/>
      <w:lvlText w:val=""/>
      <w:lvlJc w:val="left"/>
      <w:pPr>
        <w:tabs>
          <w:tab w:val="num" w:pos="1800"/>
        </w:tabs>
        <w:ind w:left="1800" w:hanging="360"/>
      </w:pPr>
      <w:rPr>
        <w:rFonts w:ascii="Wingdings" w:hAnsi="Wingdings" w:hint="default"/>
      </w:rPr>
    </w:lvl>
    <w:lvl w:ilvl="2" w:tplc="86B2D0F0" w:tentative="1">
      <w:start w:val="1"/>
      <w:numFmt w:val="bullet"/>
      <w:lvlText w:val=""/>
      <w:lvlJc w:val="left"/>
      <w:pPr>
        <w:tabs>
          <w:tab w:val="num" w:pos="2520"/>
        </w:tabs>
        <w:ind w:left="2520" w:hanging="360"/>
      </w:pPr>
      <w:rPr>
        <w:rFonts w:ascii="Wingdings" w:hAnsi="Wingdings" w:hint="default"/>
      </w:rPr>
    </w:lvl>
    <w:lvl w:ilvl="3" w:tplc="3DE2650E" w:tentative="1">
      <w:start w:val="1"/>
      <w:numFmt w:val="bullet"/>
      <w:lvlText w:val=""/>
      <w:lvlJc w:val="left"/>
      <w:pPr>
        <w:tabs>
          <w:tab w:val="num" w:pos="3240"/>
        </w:tabs>
        <w:ind w:left="3240" w:hanging="360"/>
      </w:pPr>
      <w:rPr>
        <w:rFonts w:ascii="Wingdings" w:hAnsi="Wingdings" w:hint="default"/>
      </w:rPr>
    </w:lvl>
    <w:lvl w:ilvl="4" w:tplc="534C25AE" w:tentative="1">
      <w:start w:val="1"/>
      <w:numFmt w:val="bullet"/>
      <w:lvlText w:val=""/>
      <w:lvlJc w:val="left"/>
      <w:pPr>
        <w:tabs>
          <w:tab w:val="num" w:pos="3960"/>
        </w:tabs>
        <w:ind w:left="3960" w:hanging="360"/>
      </w:pPr>
      <w:rPr>
        <w:rFonts w:ascii="Wingdings" w:hAnsi="Wingdings" w:hint="default"/>
      </w:rPr>
    </w:lvl>
    <w:lvl w:ilvl="5" w:tplc="C9E85594" w:tentative="1">
      <w:start w:val="1"/>
      <w:numFmt w:val="bullet"/>
      <w:lvlText w:val=""/>
      <w:lvlJc w:val="left"/>
      <w:pPr>
        <w:tabs>
          <w:tab w:val="num" w:pos="4680"/>
        </w:tabs>
        <w:ind w:left="4680" w:hanging="360"/>
      </w:pPr>
      <w:rPr>
        <w:rFonts w:ascii="Wingdings" w:hAnsi="Wingdings" w:hint="default"/>
      </w:rPr>
    </w:lvl>
    <w:lvl w:ilvl="6" w:tplc="5EBCAEB8" w:tentative="1">
      <w:start w:val="1"/>
      <w:numFmt w:val="bullet"/>
      <w:lvlText w:val=""/>
      <w:lvlJc w:val="left"/>
      <w:pPr>
        <w:tabs>
          <w:tab w:val="num" w:pos="5400"/>
        </w:tabs>
        <w:ind w:left="5400" w:hanging="360"/>
      </w:pPr>
      <w:rPr>
        <w:rFonts w:ascii="Wingdings" w:hAnsi="Wingdings" w:hint="default"/>
      </w:rPr>
    </w:lvl>
    <w:lvl w:ilvl="7" w:tplc="70806ED8" w:tentative="1">
      <w:start w:val="1"/>
      <w:numFmt w:val="bullet"/>
      <w:lvlText w:val=""/>
      <w:lvlJc w:val="left"/>
      <w:pPr>
        <w:tabs>
          <w:tab w:val="num" w:pos="6120"/>
        </w:tabs>
        <w:ind w:left="6120" w:hanging="360"/>
      </w:pPr>
      <w:rPr>
        <w:rFonts w:ascii="Wingdings" w:hAnsi="Wingdings" w:hint="default"/>
      </w:rPr>
    </w:lvl>
    <w:lvl w:ilvl="8" w:tplc="B0380A7C" w:tentative="1">
      <w:start w:val="1"/>
      <w:numFmt w:val="bullet"/>
      <w:lvlText w:val=""/>
      <w:lvlJc w:val="left"/>
      <w:pPr>
        <w:tabs>
          <w:tab w:val="num" w:pos="6840"/>
        </w:tabs>
        <w:ind w:left="6840" w:hanging="360"/>
      </w:pPr>
      <w:rPr>
        <w:rFonts w:ascii="Wingdings" w:hAnsi="Wingdings" w:hint="default"/>
      </w:rPr>
    </w:lvl>
  </w:abstractNum>
  <w:abstractNum w:abstractNumId="16">
    <w:nsid w:val="25F73AF4"/>
    <w:multiLevelType w:val="hybridMultilevel"/>
    <w:tmpl w:val="B8D43EEC"/>
    <w:lvl w:ilvl="0" w:tplc="788AD078">
      <w:start w:val="1"/>
      <w:numFmt w:val="bullet"/>
      <w:lvlText w:val=""/>
      <w:lvlJc w:val="left"/>
      <w:pPr>
        <w:tabs>
          <w:tab w:val="num" w:pos="1080"/>
        </w:tabs>
        <w:ind w:left="1080" w:hanging="360"/>
      </w:pPr>
      <w:rPr>
        <w:rFonts w:ascii="Wingdings" w:hAnsi="Wingdings" w:hint="default"/>
      </w:rPr>
    </w:lvl>
    <w:lvl w:ilvl="1" w:tplc="0AC80390" w:tentative="1">
      <w:start w:val="1"/>
      <w:numFmt w:val="bullet"/>
      <w:lvlText w:val=""/>
      <w:lvlJc w:val="left"/>
      <w:pPr>
        <w:tabs>
          <w:tab w:val="num" w:pos="1800"/>
        </w:tabs>
        <w:ind w:left="1800" w:hanging="360"/>
      </w:pPr>
      <w:rPr>
        <w:rFonts w:ascii="Wingdings" w:hAnsi="Wingdings" w:hint="default"/>
      </w:rPr>
    </w:lvl>
    <w:lvl w:ilvl="2" w:tplc="F72E2A40" w:tentative="1">
      <w:start w:val="1"/>
      <w:numFmt w:val="bullet"/>
      <w:lvlText w:val=""/>
      <w:lvlJc w:val="left"/>
      <w:pPr>
        <w:tabs>
          <w:tab w:val="num" w:pos="2520"/>
        </w:tabs>
        <w:ind w:left="2520" w:hanging="360"/>
      </w:pPr>
      <w:rPr>
        <w:rFonts w:ascii="Wingdings" w:hAnsi="Wingdings" w:hint="default"/>
      </w:rPr>
    </w:lvl>
    <w:lvl w:ilvl="3" w:tplc="297837EC" w:tentative="1">
      <w:start w:val="1"/>
      <w:numFmt w:val="bullet"/>
      <w:lvlText w:val=""/>
      <w:lvlJc w:val="left"/>
      <w:pPr>
        <w:tabs>
          <w:tab w:val="num" w:pos="3240"/>
        </w:tabs>
        <w:ind w:left="3240" w:hanging="360"/>
      </w:pPr>
      <w:rPr>
        <w:rFonts w:ascii="Wingdings" w:hAnsi="Wingdings" w:hint="default"/>
      </w:rPr>
    </w:lvl>
    <w:lvl w:ilvl="4" w:tplc="AAAE7ACE" w:tentative="1">
      <w:start w:val="1"/>
      <w:numFmt w:val="bullet"/>
      <w:lvlText w:val=""/>
      <w:lvlJc w:val="left"/>
      <w:pPr>
        <w:tabs>
          <w:tab w:val="num" w:pos="3960"/>
        </w:tabs>
        <w:ind w:left="3960" w:hanging="360"/>
      </w:pPr>
      <w:rPr>
        <w:rFonts w:ascii="Wingdings" w:hAnsi="Wingdings" w:hint="default"/>
      </w:rPr>
    </w:lvl>
    <w:lvl w:ilvl="5" w:tplc="AC8C0C4C" w:tentative="1">
      <w:start w:val="1"/>
      <w:numFmt w:val="bullet"/>
      <w:lvlText w:val=""/>
      <w:lvlJc w:val="left"/>
      <w:pPr>
        <w:tabs>
          <w:tab w:val="num" w:pos="4680"/>
        </w:tabs>
        <w:ind w:left="4680" w:hanging="360"/>
      </w:pPr>
      <w:rPr>
        <w:rFonts w:ascii="Wingdings" w:hAnsi="Wingdings" w:hint="default"/>
      </w:rPr>
    </w:lvl>
    <w:lvl w:ilvl="6" w:tplc="36EA07A6" w:tentative="1">
      <w:start w:val="1"/>
      <w:numFmt w:val="bullet"/>
      <w:lvlText w:val=""/>
      <w:lvlJc w:val="left"/>
      <w:pPr>
        <w:tabs>
          <w:tab w:val="num" w:pos="5400"/>
        </w:tabs>
        <w:ind w:left="5400" w:hanging="360"/>
      </w:pPr>
      <w:rPr>
        <w:rFonts w:ascii="Wingdings" w:hAnsi="Wingdings" w:hint="default"/>
      </w:rPr>
    </w:lvl>
    <w:lvl w:ilvl="7" w:tplc="C24EDCE6" w:tentative="1">
      <w:start w:val="1"/>
      <w:numFmt w:val="bullet"/>
      <w:lvlText w:val=""/>
      <w:lvlJc w:val="left"/>
      <w:pPr>
        <w:tabs>
          <w:tab w:val="num" w:pos="6120"/>
        </w:tabs>
        <w:ind w:left="6120" w:hanging="360"/>
      </w:pPr>
      <w:rPr>
        <w:rFonts w:ascii="Wingdings" w:hAnsi="Wingdings" w:hint="default"/>
      </w:rPr>
    </w:lvl>
    <w:lvl w:ilvl="8" w:tplc="F19E0462" w:tentative="1">
      <w:start w:val="1"/>
      <w:numFmt w:val="bullet"/>
      <w:lvlText w:val=""/>
      <w:lvlJc w:val="left"/>
      <w:pPr>
        <w:tabs>
          <w:tab w:val="num" w:pos="6840"/>
        </w:tabs>
        <w:ind w:left="6840" w:hanging="360"/>
      </w:pPr>
      <w:rPr>
        <w:rFonts w:ascii="Wingdings" w:hAnsi="Wingdings" w:hint="default"/>
      </w:rPr>
    </w:lvl>
  </w:abstractNum>
  <w:abstractNum w:abstractNumId="17">
    <w:nsid w:val="26DE4556"/>
    <w:multiLevelType w:val="hybridMultilevel"/>
    <w:tmpl w:val="6562EEBA"/>
    <w:lvl w:ilvl="0" w:tplc="1E700340">
      <w:start w:val="1"/>
      <w:numFmt w:val="bullet"/>
      <w:lvlText w:val=""/>
      <w:lvlJc w:val="left"/>
      <w:pPr>
        <w:tabs>
          <w:tab w:val="num" w:pos="1080"/>
        </w:tabs>
        <w:ind w:left="1080" w:hanging="360"/>
      </w:pPr>
      <w:rPr>
        <w:rFonts w:ascii="Wingdings" w:hAnsi="Wingdings" w:hint="default"/>
      </w:rPr>
    </w:lvl>
    <w:lvl w:ilvl="1" w:tplc="017EB25C" w:tentative="1">
      <w:start w:val="1"/>
      <w:numFmt w:val="bullet"/>
      <w:lvlText w:val=""/>
      <w:lvlJc w:val="left"/>
      <w:pPr>
        <w:tabs>
          <w:tab w:val="num" w:pos="1800"/>
        </w:tabs>
        <w:ind w:left="1800" w:hanging="360"/>
      </w:pPr>
      <w:rPr>
        <w:rFonts w:ascii="Wingdings" w:hAnsi="Wingdings" w:hint="default"/>
      </w:rPr>
    </w:lvl>
    <w:lvl w:ilvl="2" w:tplc="14520AA2" w:tentative="1">
      <w:start w:val="1"/>
      <w:numFmt w:val="bullet"/>
      <w:lvlText w:val=""/>
      <w:lvlJc w:val="left"/>
      <w:pPr>
        <w:tabs>
          <w:tab w:val="num" w:pos="2520"/>
        </w:tabs>
        <w:ind w:left="2520" w:hanging="360"/>
      </w:pPr>
      <w:rPr>
        <w:rFonts w:ascii="Wingdings" w:hAnsi="Wingdings" w:hint="default"/>
      </w:rPr>
    </w:lvl>
    <w:lvl w:ilvl="3" w:tplc="59801C0A" w:tentative="1">
      <w:start w:val="1"/>
      <w:numFmt w:val="bullet"/>
      <w:lvlText w:val=""/>
      <w:lvlJc w:val="left"/>
      <w:pPr>
        <w:tabs>
          <w:tab w:val="num" w:pos="3240"/>
        </w:tabs>
        <w:ind w:left="3240" w:hanging="360"/>
      </w:pPr>
      <w:rPr>
        <w:rFonts w:ascii="Wingdings" w:hAnsi="Wingdings" w:hint="default"/>
      </w:rPr>
    </w:lvl>
    <w:lvl w:ilvl="4" w:tplc="1E4EE614" w:tentative="1">
      <w:start w:val="1"/>
      <w:numFmt w:val="bullet"/>
      <w:lvlText w:val=""/>
      <w:lvlJc w:val="left"/>
      <w:pPr>
        <w:tabs>
          <w:tab w:val="num" w:pos="3960"/>
        </w:tabs>
        <w:ind w:left="3960" w:hanging="360"/>
      </w:pPr>
      <w:rPr>
        <w:rFonts w:ascii="Wingdings" w:hAnsi="Wingdings" w:hint="default"/>
      </w:rPr>
    </w:lvl>
    <w:lvl w:ilvl="5" w:tplc="1B281A5E" w:tentative="1">
      <w:start w:val="1"/>
      <w:numFmt w:val="bullet"/>
      <w:lvlText w:val=""/>
      <w:lvlJc w:val="left"/>
      <w:pPr>
        <w:tabs>
          <w:tab w:val="num" w:pos="4680"/>
        </w:tabs>
        <w:ind w:left="4680" w:hanging="360"/>
      </w:pPr>
      <w:rPr>
        <w:rFonts w:ascii="Wingdings" w:hAnsi="Wingdings" w:hint="default"/>
      </w:rPr>
    </w:lvl>
    <w:lvl w:ilvl="6" w:tplc="EBB03D7A" w:tentative="1">
      <w:start w:val="1"/>
      <w:numFmt w:val="bullet"/>
      <w:lvlText w:val=""/>
      <w:lvlJc w:val="left"/>
      <w:pPr>
        <w:tabs>
          <w:tab w:val="num" w:pos="5400"/>
        </w:tabs>
        <w:ind w:left="5400" w:hanging="360"/>
      </w:pPr>
      <w:rPr>
        <w:rFonts w:ascii="Wingdings" w:hAnsi="Wingdings" w:hint="default"/>
      </w:rPr>
    </w:lvl>
    <w:lvl w:ilvl="7" w:tplc="04FA6098" w:tentative="1">
      <w:start w:val="1"/>
      <w:numFmt w:val="bullet"/>
      <w:lvlText w:val=""/>
      <w:lvlJc w:val="left"/>
      <w:pPr>
        <w:tabs>
          <w:tab w:val="num" w:pos="6120"/>
        </w:tabs>
        <w:ind w:left="6120" w:hanging="360"/>
      </w:pPr>
      <w:rPr>
        <w:rFonts w:ascii="Wingdings" w:hAnsi="Wingdings" w:hint="default"/>
      </w:rPr>
    </w:lvl>
    <w:lvl w:ilvl="8" w:tplc="0E287318" w:tentative="1">
      <w:start w:val="1"/>
      <w:numFmt w:val="bullet"/>
      <w:lvlText w:val=""/>
      <w:lvlJc w:val="left"/>
      <w:pPr>
        <w:tabs>
          <w:tab w:val="num" w:pos="6840"/>
        </w:tabs>
        <w:ind w:left="6840" w:hanging="360"/>
      </w:pPr>
      <w:rPr>
        <w:rFonts w:ascii="Wingdings" w:hAnsi="Wingdings" w:hint="default"/>
      </w:rPr>
    </w:lvl>
  </w:abstractNum>
  <w:abstractNum w:abstractNumId="18">
    <w:nsid w:val="27F7750A"/>
    <w:multiLevelType w:val="hybridMultilevel"/>
    <w:tmpl w:val="E63EA036"/>
    <w:lvl w:ilvl="0" w:tplc="52C8438C">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nsid w:val="286D1CB6"/>
    <w:multiLevelType w:val="hybridMultilevel"/>
    <w:tmpl w:val="5904463C"/>
    <w:lvl w:ilvl="0" w:tplc="EA5EC85C">
      <w:start w:val="1"/>
      <w:numFmt w:val="bullet"/>
      <w:lvlText w:val=""/>
      <w:lvlJc w:val="left"/>
      <w:pPr>
        <w:tabs>
          <w:tab w:val="num" w:pos="720"/>
        </w:tabs>
        <w:ind w:left="720" w:hanging="360"/>
      </w:pPr>
      <w:rPr>
        <w:rFonts w:ascii="Wingdings" w:hAnsi="Wingdings" w:hint="default"/>
      </w:rPr>
    </w:lvl>
    <w:lvl w:ilvl="1" w:tplc="F6CA57F2" w:tentative="1">
      <w:start w:val="1"/>
      <w:numFmt w:val="bullet"/>
      <w:lvlText w:val=""/>
      <w:lvlJc w:val="left"/>
      <w:pPr>
        <w:tabs>
          <w:tab w:val="num" w:pos="1440"/>
        </w:tabs>
        <w:ind w:left="1440" w:hanging="360"/>
      </w:pPr>
      <w:rPr>
        <w:rFonts w:ascii="Wingdings" w:hAnsi="Wingdings" w:hint="default"/>
      </w:rPr>
    </w:lvl>
    <w:lvl w:ilvl="2" w:tplc="53E29280" w:tentative="1">
      <w:start w:val="1"/>
      <w:numFmt w:val="bullet"/>
      <w:lvlText w:val=""/>
      <w:lvlJc w:val="left"/>
      <w:pPr>
        <w:tabs>
          <w:tab w:val="num" w:pos="2160"/>
        </w:tabs>
        <w:ind w:left="2160" w:hanging="360"/>
      </w:pPr>
      <w:rPr>
        <w:rFonts w:ascii="Wingdings" w:hAnsi="Wingdings" w:hint="default"/>
      </w:rPr>
    </w:lvl>
    <w:lvl w:ilvl="3" w:tplc="C046F07C" w:tentative="1">
      <w:start w:val="1"/>
      <w:numFmt w:val="bullet"/>
      <w:lvlText w:val=""/>
      <w:lvlJc w:val="left"/>
      <w:pPr>
        <w:tabs>
          <w:tab w:val="num" w:pos="2880"/>
        </w:tabs>
        <w:ind w:left="2880" w:hanging="360"/>
      </w:pPr>
      <w:rPr>
        <w:rFonts w:ascii="Wingdings" w:hAnsi="Wingdings" w:hint="default"/>
      </w:rPr>
    </w:lvl>
    <w:lvl w:ilvl="4" w:tplc="6DFAAC60" w:tentative="1">
      <w:start w:val="1"/>
      <w:numFmt w:val="bullet"/>
      <w:lvlText w:val=""/>
      <w:lvlJc w:val="left"/>
      <w:pPr>
        <w:tabs>
          <w:tab w:val="num" w:pos="3600"/>
        </w:tabs>
        <w:ind w:left="3600" w:hanging="360"/>
      </w:pPr>
      <w:rPr>
        <w:rFonts w:ascii="Wingdings" w:hAnsi="Wingdings" w:hint="default"/>
      </w:rPr>
    </w:lvl>
    <w:lvl w:ilvl="5" w:tplc="91F6EE64" w:tentative="1">
      <w:start w:val="1"/>
      <w:numFmt w:val="bullet"/>
      <w:lvlText w:val=""/>
      <w:lvlJc w:val="left"/>
      <w:pPr>
        <w:tabs>
          <w:tab w:val="num" w:pos="4320"/>
        </w:tabs>
        <w:ind w:left="4320" w:hanging="360"/>
      </w:pPr>
      <w:rPr>
        <w:rFonts w:ascii="Wingdings" w:hAnsi="Wingdings" w:hint="default"/>
      </w:rPr>
    </w:lvl>
    <w:lvl w:ilvl="6" w:tplc="06ECDBAA" w:tentative="1">
      <w:start w:val="1"/>
      <w:numFmt w:val="bullet"/>
      <w:lvlText w:val=""/>
      <w:lvlJc w:val="left"/>
      <w:pPr>
        <w:tabs>
          <w:tab w:val="num" w:pos="5040"/>
        </w:tabs>
        <w:ind w:left="5040" w:hanging="360"/>
      </w:pPr>
      <w:rPr>
        <w:rFonts w:ascii="Wingdings" w:hAnsi="Wingdings" w:hint="default"/>
      </w:rPr>
    </w:lvl>
    <w:lvl w:ilvl="7" w:tplc="8B12A1C8" w:tentative="1">
      <w:start w:val="1"/>
      <w:numFmt w:val="bullet"/>
      <w:lvlText w:val=""/>
      <w:lvlJc w:val="left"/>
      <w:pPr>
        <w:tabs>
          <w:tab w:val="num" w:pos="5760"/>
        </w:tabs>
        <w:ind w:left="5760" w:hanging="360"/>
      </w:pPr>
      <w:rPr>
        <w:rFonts w:ascii="Wingdings" w:hAnsi="Wingdings" w:hint="default"/>
      </w:rPr>
    </w:lvl>
    <w:lvl w:ilvl="8" w:tplc="ECAAF59A" w:tentative="1">
      <w:start w:val="1"/>
      <w:numFmt w:val="bullet"/>
      <w:lvlText w:val=""/>
      <w:lvlJc w:val="left"/>
      <w:pPr>
        <w:tabs>
          <w:tab w:val="num" w:pos="6480"/>
        </w:tabs>
        <w:ind w:left="6480" w:hanging="360"/>
      </w:pPr>
      <w:rPr>
        <w:rFonts w:ascii="Wingdings" w:hAnsi="Wingdings" w:hint="default"/>
      </w:rPr>
    </w:lvl>
  </w:abstractNum>
  <w:abstractNum w:abstractNumId="20">
    <w:nsid w:val="289A63AF"/>
    <w:multiLevelType w:val="hybridMultilevel"/>
    <w:tmpl w:val="F2DC67DA"/>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nsid w:val="2E0A7BCE"/>
    <w:multiLevelType w:val="hybridMultilevel"/>
    <w:tmpl w:val="505A1E9A"/>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nsid w:val="338812FE"/>
    <w:multiLevelType w:val="hybridMultilevel"/>
    <w:tmpl w:val="810E7518"/>
    <w:lvl w:ilvl="0" w:tplc="A1C444A4">
      <w:start w:val="1"/>
      <w:numFmt w:val="decimal"/>
      <w:lvlText w:val="%1."/>
      <w:lvlJc w:val="left"/>
      <w:pPr>
        <w:tabs>
          <w:tab w:val="num" w:pos="1080"/>
        </w:tabs>
        <w:ind w:left="1080" w:hanging="360"/>
      </w:pPr>
    </w:lvl>
    <w:lvl w:ilvl="1" w:tplc="A53C5F36" w:tentative="1">
      <w:start w:val="1"/>
      <w:numFmt w:val="decimal"/>
      <w:lvlText w:val="%2."/>
      <w:lvlJc w:val="left"/>
      <w:pPr>
        <w:tabs>
          <w:tab w:val="num" w:pos="1800"/>
        </w:tabs>
        <w:ind w:left="1800" w:hanging="360"/>
      </w:pPr>
    </w:lvl>
    <w:lvl w:ilvl="2" w:tplc="3744A328" w:tentative="1">
      <w:start w:val="1"/>
      <w:numFmt w:val="decimal"/>
      <w:lvlText w:val="%3."/>
      <w:lvlJc w:val="left"/>
      <w:pPr>
        <w:tabs>
          <w:tab w:val="num" w:pos="2520"/>
        </w:tabs>
        <w:ind w:left="2520" w:hanging="360"/>
      </w:pPr>
    </w:lvl>
    <w:lvl w:ilvl="3" w:tplc="C9D81982" w:tentative="1">
      <w:start w:val="1"/>
      <w:numFmt w:val="decimal"/>
      <w:lvlText w:val="%4."/>
      <w:lvlJc w:val="left"/>
      <w:pPr>
        <w:tabs>
          <w:tab w:val="num" w:pos="3240"/>
        </w:tabs>
        <w:ind w:left="3240" w:hanging="360"/>
      </w:pPr>
    </w:lvl>
    <w:lvl w:ilvl="4" w:tplc="D63A039A" w:tentative="1">
      <w:start w:val="1"/>
      <w:numFmt w:val="decimal"/>
      <w:lvlText w:val="%5."/>
      <w:lvlJc w:val="left"/>
      <w:pPr>
        <w:tabs>
          <w:tab w:val="num" w:pos="3960"/>
        </w:tabs>
        <w:ind w:left="3960" w:hanging="360"/>
      </w:pPr>
    </w:lvl>
    <w:lvl w:ilvl="5" w:tplc="67CECB30" w:tentative="1">
      <w:start w:val="1"/>
      <w:numFmt w:val="decimal"/>
      <w:lvlText w:val="%6."/>
      <w:lvlJc w:val="left"/>
      <w:pPr>
        <w:tabs>
          <w:tab w:val="num" w:pos="4680"/>
        </w:tabs>
        <w:ind w:left="4680" w:hanging="360"/>
      </w:pPr>
    </w:lvl>
    <w:lvl w:ilvl="6" w:tplc="948C6D1A" w:tentative="1">
      <w:start w:val="1"/>
      <w:numFmt w:val="decimal"/>
      <w:lvlText w:val="%7."/>
      <w:lvlJc w:val="left"/>
      <w:pPr>
        <w:tabs>
          <w:tab w:val="num" w:pos="5400"/>
        </w:tabs>
        <w:ind w:left="5400" w:hanging="360"/>
      </w:pPr>
    </w:lvl>
    <w:lvl w:ilvl="7" w:tplc="04BAAC6E" w:tentative="1">
      <w:start w:val="1"/>
      <w:numFmt w:val="decimal"/>
      <w:lvlText w:val="%8."/>
      <w:lvlJc w:val="left"/>
      <w:pPr>
        <w:tabs>
          <w:tab w:val="num" w:pos="6120"/>
        </w:tabs>
        <w:ind w:left="6120" w:hanging="360"/>
      </w:pPr>
    </w:lvl>
    <w:lvl w:ilvl="8" w:tplc="A6323886" w:tentative="1">
      <w:start w:val="1"/>
      <w:numFmt w:val="decimal"/>
      <w:lvlText w:val="%9."/>
      <w:lvlJc w:val="left"/>
      <w:pPr>
        <w:tabs>
          <w:tab w:val="num" w:pos="6840"/>
        </w:tabs>
        <w:ind w:left="6840" w:hanging="360"/>
      </w:pPr>
    </w:lvl>
  </w:abstractNum>
  <w:abstractNum w:abstractNumId="23">
    <w:nsid w:val="370464B2"/>
    <w:multiLevelType w:val="hybridMultilevel"/>
    <w:tmpl w:val="38A2F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BA1288"/>
    <w:multiLevelType w:val="hybridMultilevel"/>
    <w:tmpl w:val="41B87F8A"/>
    <w:lvl w:ilvl="0" w:tplc="39D88BD2">
      <w:start w:val="1"/>
      <w:numFmt w:val="bullet"/>
      <w:lvlText w:val=""/>
      <w:lvlJc w:val="left"/>
      <w:pPr>
        <w:tabs>
          <w:tab w:val="num" w:pos="720"/>
        </w:tabs>
        <w:ind w:left="720" w:hanging="360"/>
      </w:pPr>
      <w:rPr>
        <w:rFonts w:ascii="Wingdings" w:hAnsi="Wingdings" w:hint="default"/>
      </w:rPr>
    </w:lvl>
    <w:lvl w:ilvl="1" w:tplc="A072BEB2" w:tentative="1">
      <w:start w:val="1"/>
      <w:numFmt w:val="bullet"/>
      <w:lvlText w:val=""/>
      <w:lvlJc w:val="left"/>
      <w:pPr>
        <w:tabs>
          <w:tab w:val="num" w:pos="1440"/>
        </w:tabs>
        <w:ind w:left="1440" w:hanging="360"/>
      </w:pPr>
      <w:rPr>
        <w:rFonts w:ascii="Wingdings" w:hAnsi="Wingdings" w:hint="default"/>
      </w:rPr>
    </w:lvl>
    <w:lvl w:ilvl="2" w:tplc="3FBA575E" w:tentative="1">
      <w:start w:val="1"/>
      <w:numFmt w:val="bullet"/>
      <w:lvlText w:val=""/>
      <w:lvlJc w:val="left"/>
      <w:pPr>
        <w:tabs>
          <w:tab w:val="num" w:pos="2160"/>
        </w:tabs>
        <w:ind w:left="2160" w:hanging="360"/>
      </w:pPr>
      <w:rPr>
        <w:rFonts w:ascii="Wingdings" w:hAnsi="Wingdings" w:hint="default"/>
      </w:rPr>
    </w:lvl>
    <w:lvl w:ilvl="3" w:tplc="4B44D1D0" w:tentative="1">
      <w:start w:val="1"/>
      <w:numFmt w:val="bullet"/>
      <w:lvlText w:val=""/>
      <w:lvlJc w:val="left"/>
      <w:pPr>
        <w:tabs>
          <w:tab w:val="num" w:pos="2880"/>
        </w:tabs>
        <w:ind w:left="2880" w:hanging="360"/>
      </w:pPr>
      <w:rPr>
        <w:rFonts w:ascii="Wingdings" w:hAnsi="Wingdings" w:hint="default"/>
      </w:rPr>
    </w:lvl>
    <w:lvl w:ilvl="4" w:tplc="9FA8738E" w:tentative="1">
      <w:start w:val="1"/>
      <w:numFmt w:val="bullet"/>
      <w:lvlText w:val=""/>
      <w:lvlJc w:val="left"/>
      <w:pPr>
        <w:tabs>
          <w:tab w:val="num" w:pos="3600"/>
        </w:tabs>
        <w:ind w:left="3600" w:hanging="360"/>
      </w:pPr>
      <w:rPr>
        <w:rFonts w:ascii="Wingdings" w:hAnsi="Wingdings" w:hint="default"/>
      </w:rPr>
    </w:lvl>
    <w:lvl w:ilvl="5" w:tplc="861A1864" w:tentative="1">
      <w:start w:val="1"/>
      <w:numFmt w:val="bullet"/>
      <w:lvlText w:val=""/>
      <w:lvlJc w:val="left"/>
      <w:pPr>
        <w:tabs>
          <w:tab w:val="num" w:pos="4320"/>
        </w:tabs>
        <w:ind w:left="4320" w:hanging="360"/>
      </w:pPr>
      <w:rPr>
        <w:rFonts w:ascii="Wingdings" w:hAnsi="Wingdings" w:hint="default"/>
      </w:rPr>
    </w:lvl>
    <w:lvl w:ilvl="6" w:tplc="FA2E741E" w:tentative="1">
      <w:start w:val="1"/>
      <w:numFmt w:val="bullet"/>
      <w:lvlText w:val=""/>
      <w:lvlJc w:val="left"/>
      <w:pPr>
        <w:tabs>
          <w:tab w:val="num" w:pos="5040"/>
        </w:tabs>
        <w:ind w:left="5040" w:hanging="360"/>
      </w:pPr>
      <w:rPr>
        <w:rFonts w:ascii="Wingdings" w:hAnsi="Wingdings" w:hint="default"/>
      </w:rPr>
    </w:lvl>
    <w:lvl w:ilvl="7" w:tplc="19401498" w:tentative="1">
      <w:start w:val="1"/>
      <w:numFmt w:val="bullet"/>
      <w:lvlText w:val=""/>
      <w:lvlJc w:val="left"/>
      <w:pPr>
        <w:tabs>
          <w:tab w:val="num" w:pos="5760"/>
        </w:tabs>
        <w:ind w:left="5760" w:hanging="360"/>
      </w:pPr>
      <w:rPr>
        <w:rFonts w:ascii="Wingdings" w:hAnsi="Wingdings" w:hint="default"/>
      </w:rPr>
    </w:lvl>
    <w:lvl w:ilvl="8" w:tplc="5FC80C08" w:tentative="1">
      <w:start w:val="1"/>
      <w:numFmt w:val="bullet"/>
      <w:lvlText w:val=""/>
      <w:lvlJc w:val="left"/>
      <w:pPr>
        <w:tabs>
          <w:tab w:val="num" w:pos="6480"/>
        </w:tabs>
        <w:ind w:left="6480" w:hanging="360"/>
      </w:pPr>
      <w:rPr>
        <w:rFonts w:ascii="Wingdings" w:hAnsi="Wingdings" w:hint="default"/>
      </w:rPr>
    </w:lvl>
  </w:abstractNum>
  <w:abstractNum w:abstractNumId="25">
    <w:nsid w:val="403E3EC5"/>
    <w:multiLevelType w:val="hybridMultilevel"/>
    <w:tmpl w:val="B94C2F88"/>
    <w:lvl w:ilvl="0" w:tplc="EB24657E">
      <w:start w:val="1"/>
      <w:numFmt w:val="bullet"/>
      <w:lvlText w:val=""/>
      <w:lvlJc w:val="left"/>
      <w:pPr>
        <w:tabs>
          <w:tab w:val="num" w:pos="1080"/>
        </w:tabs>
        <w:ind w:left="1080" w:hanging="360"/>
      </w:pPr>
      <w:rPr>
        <w:rFonts w:ascii="Wingdings" w:hAnsi="Wingdings" w:hint="default"/>
      </w:rPr>
    </w:lvl>
    <w:lvl w:ilvl="1" w:tplc="2236D458" w:tentative="1">
      <w:start w:val="1"/>
      <w:numFmt w:val="bullet"/>
      <w:lvlText w:val=""/>
      <w:lvlJc w:val="left"/>
      <w:pPr>
        <w:tabs>
          <w:tab w:val="num" w:pos="1800"/>
        </w:tabs>
        <w:ind w:left="1800" w:hanging="360"/>
      </w:pPr>
      <w:rPr>
        <w:rFonts w:ascii="Wingdings" w:hAnsi="Wingdings" w:hint="default"/>
      </w:rPr>
    </w:lvl>
    <w:lvl w:ilvl="2" w:tplc="E500CDAE" w:tentative="1">
      <w:start w:val="1"/>
      <w:numFmt w:val="bullet"/>
      <w:lvlText w:val=""/>
      <w:lvlJc w:val="left"/>
      <w:pPr>
        <w:tabs>
          <w:tab w:val="num" w:pos="2520"/>
        </w:tabs>
        <w:ind w:left="2520" w:hanging="360"/>
      </w:pPr>
      <w:rPr>
        <w:rFonts w:ascii="Wingdings" w:hAnsi="Wingdings" w:hint="default"/>
      </w:rPr>
    </w:lvl>
    <w:lvl w:ilvl="3" w:tplc="23AA7880" w:tentative="1">
      <w:start w:val="1"/>
      <w:numFmt w:val="bullet"/>
      <w:lvlText w:val=""/>
      <w:lvlJc w:val="left"/>
      <w:pPr>
        <w:tabs>
          <w:tab w:val="num" w:pos="3240"/>
        </w:tabs>
        <w:ind w:left="3240" w:hanging="360"/>
      </w:pPr>
      <w:rPr>
        <w:rFonts w:ascii="Wingdings" w:hAnsi="Wingdings" w:hint="default"/>
      </w:rPr>
    </w:lvl>
    <w:lvl w:ilvl="4" w:tplc="29BC8E5E" w:tentative="1">
      <w:start w:val="1"/>
      <w:numFmt w:val="bullet"/>
      <w:lvlText w:val=""/>
      <w:lvlJc w:val="left"/>
      <w:pPr>
        <w:tabs>
          <w:tab w:val="num" w:pos="3960"/>
        </w:tabs>
        <w:ind w:left="3960" w:hanging="360"/>
      </w:pPr>
      <w:rPr>
        <w:rFonts w:ascii="Wingdings" w:hAnsi="Wingdings" w:hint="default"/>
      </w:rPr>
    </w:lvl>
    <w:lvl w:ilvl="5" w:tplc="174AE96E" w:tentative="1">
      <w:start w:val="1"/>
      <w:numFmt w:val="bullet"/>
      <w:lvlText w:val=""/>
      <w:lvlJc w:val="left"/>
      <w:pPr>
        <w:tabs>
          <w:tab w:val="num" w:pos="4680"/>
        </w:tabs>
        <w:ind w:left="4680" w:hanging="360"/>
      </w:pPr>
      <w:rPr>
        <w:rFonts w:ascii="Wingdings" w:hAnsi="Wingdings" w:hint="default"/>
      </w:rPr>
    </w:lvl>
    <w:lvl w:ilvl="6" w:tplc="E59EA3D0" w:tentative="1">
      <w:start w:val="1"/>
      <w:numFmt w:val="bullet"/>
      <w:lvlText w:val=""/>
      <w:lvlJc w:val="left"/>
      <w:pPr>
        <w:tabs>
          <w:tab w:val="num" w:pos="5400"/>
        </w:tabs>
        <w:ind w:left="5400" w:hanging="360"/>
      </w:pPr>
      <w:rPr>
        <w:rFonts w:ascii="Wingdings" w:hAnsi="Wingdings" w:hint="default"/>
      </w:rPr>
    </w:lvl>
    <w:lvl w:ilvl="7" w:tplc="04463D58" w:tentative="1">
      <w:start w:val="1"/>
      <w:numFmt w:val="bullet"/>
      <w:lvlText w:val=""/>
      <w:lvlJc w:val="left"/>
      <w:pPr>
        <w:tabs>
          <w:tab w:val="num" w:pos="6120"/>
        </w:tabs>
        <w:ind w:left="6120" w:hanging="360"/>
      </w:pPr>
      <w:rPr>
        <w:rFonts w:ascii="Wingdings" w:hAnsi="Wingdings" w:hint="default"/>
      </w:rPr>
    </w:lvl>
    <w:lvl w:ilvl="8" w:tplc="B664CD0A" w:tentative="1">
      <w:start w:val="1"/>
      <w:numFmt w:val="bullet"/>
      <w:lvlText w:val=""/>
      <w:lvlJc w:val="left"/>
      <w:pPr>
        <w:tabs>
          <w:tab w:val="num" w:pos="6840"/>
        </w:tabs>
        <w:ind w:left="6840" w:hanging="360"/>
      </w:pPr>
      <w:rPr>
        <w:rFonts w:ascii="Wingdings" w:hAnsi="Wingdings" w:hint="default"/>
      </w:rPr>
    </w:lvl>
  </w:abstractNum>
  <w:abstractNum w:abstractNumId="26">
    <w:nsid w:val="4337508C"/>
    <w:multiLevelType w:val="hybridMultilevel"/>
    <w:tmpl w:val="A39AF084"/>
    <w:lvl w:ilvl="0" w:tplc="34090003">
      <w:start w:val="1"/>
      <w:numFmt w:val="bullet"/>
      <w:lvlText w:val="o"/>
      <w:lvlJc w:val="left"/>
      <w:pPr>
        <w:ind w:left="1080" w:hanging="360"/>
      </w:pPr>
      <w:rPr>
        <w:rFonts w:ascii="Courier New" w:hAnsi="Courier New" w:cs="Courier New"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7">
    <w:nsid w:val="450A4ABD"/>
    <w:multiLevelType w:val="hybridMultilevel"/>
    <w:tmpl w:val="A40E1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772BD3"/>
    <w:multiLevelType w:val="hybridMultilevel"/>
    <w:tmpl w:val="974CAE66"/>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47F1281B"/>
    <w:multiLevelType w:val="hybridMultilevel"/>
    <w:tmpl w:val="A54A9A28"/>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nsid w:val="48023174"/>
    <w:multiLevelType w:val="hybridMultilevel"/>
    <w:tmpl w:val="E73EBD92"/>
    <w:lvl w:ilvl="0" w:tplc="52C8438C">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1">
    <w:nsid w:val="4A305746"/>
    <w:multiLevelType w:val="hybridMultilevel"/>
    <w:tmpl w:val="BAA28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908BC"/>
    <w:multiLevelType w:val="hybridMultilevel"/>
    <w:tmpl w:val="38627636"/>
    <w:lvl w:ilvl="0" w:tplc="3409000B">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3">
    <w:nsid w:val="53BA60D4"/>
    <w:multiLevelType w:val="hybridMultilevel"/>
    <w:tmpl w:val="E924AD24"/>
    <w:lvl w:ilvl="0" w:tplc="3409000D">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4">
    <w:nsid w:val="55974775"/>
    <w:multiLevelType w:val="hybridMultilevel"/>
    <w:tmpl w:val="50B0059E"/>
    <w:lvl w:ilvl="0" w:tplc="C4D6FBD8">
      <w:start w:val="1"/>
      <w:numFmt w:val="decimal"/>
      <w:lvlText w:val="%1."/>
      <w:lvlJc w:val="left"/>
      <w:pPr>
        <w:tabs>
          <w:tab w:val="num" w:pos="720"/>
        </w:tabs>
        <w:ind w:left="720" w:hanging="360"/>
      </w:pPr>
    </w:lvl>
    <w:lvl w:ilvl="1" w:tplc="3AA640B4" w:tentative="1">
      <w:start w:val="1"/>
      <w:numFmt w:val="decimal"/>
      <w:lvlText w:val="%2."/>
      <w:lvlJc w:val="left"/>
      <w:pPr>
        <w:tabs>
          <w:tab w:val="num" w:pos="1440"/>
        </w:tabs>
        <w:ind w:left="1440" w:hanging="360"/>
      </w:pPr>
    </w:lvl>
    <w:lvl w:ilvl="2" w:tplc="A4E0C078" w:tentative="1">
      <w:start w:val="1"/>
      <w:numFmt w:val="decimal"/>
      <w:lvlText w:val="%3."/>
      <w:lvlJc w:val="left"/>
      <w:pPr>
        <w:tabs>
          <w:tab w:val="num" w:pos="2160"/>
        </w:tabs>
        <w:ind w:left="2160" w:hanging="360"/>
      </w:pPr>
    </w:lvl>
    <w:lvl w:ilvl="3" w:tplc="3DA41632" w:tentative="1">
      <w:start w:val="1"/>
      <w:numFmt w:val="decimal"/>
      <w:lvlText w:val="%4."/>
      <w:lvlJc w:val="left"/>
      <w:pPr>
        <w:tabs>
          <w:tab w:val="num" w:pos="2880"/>
        </w:tabs>
        <w:ind w:left="2880" w:hanging="360"/>
      </w:pPr>
    </w:lvl>
    <w:lvl w:ilvl="4" w:tplc="DB90D104" w:tentative="1">
      <w:start w:val="1"/>
      <w:numFmt w:val="decimal"/>
      <w:lvlText w:val="%5."/>
      <w:lvlJc w:val="left"/>
      <w:pPr>
        <w:tabs>
          <w:tab w:val="num" w:pos="3600"/>
        </w:tabs>
        <w:ind w:left="3600" w:hanging="360"/>
      </w:pPr>
    </w:lvl>
    <w:lvl w:ilvl="5" w:tplc="178CA346" w:tentative="1">
      <w:start w:val="1"/>
      <w:numFmt w:val="decimal"/>
      <w:lvlText w:val="%6."/>
      <w:lvlJc w:val="left"/>
      <w:pPr>
        <w:tabs>
          <w:tab w:val="num" w:pos="4320"/>
        </w:tabs>
        <w:ind w:left="4320" w:hanging="360"/>
      </w:pPr>
    </w:lvl>
    <w:lvl w:ilvl="6" w:tplc="312E238A" w:tentative="1">
      <w:start w:val="1"/>
      <w:numFmt w:val="decimal"/>
      <w:lvlText w:val="%7."/>
      <w:lvlJc w:val="left"/>
      <w:pPr>
        <w:tabs>
          <w:tab w:val="num" w:pos="5040"/>
        </w:tabs>
        <w:ind w:left="5040" w:hanging="360"/>
      </w:pPr>
    </w:lvl>
    <w:lvl w:ilvl="7" w:tplc="B596F100" w:tentative="1">
      <w:start w:val="1"/>
      <w:numFmt w:val="decimal"/>
      <w:lvlText w:val="%8."/>
      <w:lvlJc w:val="left"/>
      <w:pPr>
        <w:tabs>
          <w:tab w:val="num" w:pos="5760"/>
        </w:tabs>
        <w:ind w:left="5760" w:hanging="360"/>
      </w:pPr>
    </w:lvl>
    <w:lvl w:ilvl="8" w:tplc="0D18D7BA" w:tentative="1">
      <w:start w:val="1"/>
      <w:numFmt w:val="decimal"/>
      <w:lvlText w:val="%9."/>
      <w:lvlJc w:val="left"/>
      <w:pPr>
        <w:tabs>
          <w:tab w:val="num" w:pos="6480"/>
        </w:tabs>
        <w:ind w:left="6480" w:hanging="360"/>
      </w:pPr>
    </w:lvl>
  </w:abstractNum>
  <w:abstractNum w:abstractNumId="35">
    <w:nsid w:val="577E5731"/>
    <w:multiLevelType w:val="hybridMultilevel"/>
    <w:tmpl w:val="6794F03A"/>
    <w:lvl w:ilvl="0" w:tplc="9D1A6F58">
      <w:start w:val="1"/>
      <w:numFmt w:val="bullet"/>
      <w:lvlText w:val="•"/>
      <w:lvlJc w:val="left"/>
      <w:pPr>
        <w:tabs>
          <w:tab w:val="num" w:pos="1080"/>
        </w:tabs>
        <w:ind w:left="1080" w:hanging="360"/>
      </w:pPr>
      <w:rPr>
        <w:rFonts w:ascii="Arial" w:hAnsi="Arial" w:hint="default"/>
      </w:rPr>
    </w:lvl>
    <w:lvl w:ilvl="1" w:tplc="EE364910" w:tentative="1">
      <w:start w:val="1"/>
      <w:numFmt w:val="bullet"/>
      <w:lvlText w:val="•"/>
      <w:lvlJc w:val="left"/>
      <w:pPr>
        <w:tabs>
          <w:tab w:val="num" w:pos="1800"/>
        </w:tabs>
        <w:ind w:left="1800" w:hanging="360"/>
      </w:pPr>
      <w:rPr>
        <w:rFonts w:ascii="Arial" w:hAnsi="Arial" w:hint="default"/>
      </w:rPr>
    </w:lvl>
    <w:lvl w:ilvl="2" w:tplc="6F023AF6" w:tentative="1">
      <w:start w:val="1"/>
      <w:numFmt w:val="bullet"/>
      <w:lvlText w:val="•"/>
      <w:lvlJc w:val="left"/>
      <w:pPr>
        <w:tabs>
          <w:tab w:val="num" w:pos="2520"/>
        </w:tabs>
        <w:ind w:left="2520" w:hanging="360"/>
      </w:pPr>
      <w:rPr>
        <w:rFonts w:ascii="Arial" w:hAnsi="Arial" w:hint="default"/>
      </w:rPr>
    </w:lvl>
    <w:lvl w:ilvl="3" w:tplc="4ECAFB96" w:tentative="1">
      <w:start w:val="1"/>
      <w:numFmt w:val="bullet"/>
      <w:lvlText w:val="•"/>
      <w:lvlJc w:val="left"/>
      <w:pPr>
        <w:tabs>
          <w:tab w:val="num" w:pos="3240"/>
        </w:tabs>
        <w:ind w:left="3240" w:hanging="360"/>
      </w:pPr>
      <w:rPr>
        <w:rFonts w:ascii="Arial" w:hAnsi="Arial" w:hint="default"/>
      </w:rPr>
    </w:lvl>
    <w:lvl w:ilvl="4" w:tplc="6F8CB2D0" w:tentative="1">
      <w:start w:val="1"/>
      <w:numFmt w:val="bullet"/>
      <w:lvlText w:val="•"/>
      <w:lvlJc w:val="left"/>
      <w:pPr>
        <w:tabs>
          <w:tab w:val="num" w:pos="3960"/>
        </w:tabs>
        <w:ind w:left="3960" w:hanging="360"/>
      </w:pPr>
      <w:rPr>
        <w:rFonts w:ascii="Arial" w:hAnsi="Arial" w:hint="default"/>
      </w:rPr>
    </w:lvl>
    <w:lvl w:ilvl="5" w:tplc="618A7876" w:tentative="1">
      <w:start w:val="1"/>
      <w:numFmt w:val="bullet"/>
      <w:lvlText w:val="•"/>
      <w:lvlJc w:val="left"/>
      <w:pPr>
        <w:tabs>
          <w:tab w:val="num" w:pos="4680"/>
        </w:tabs>
        <w:ind w:left="4680" w:hanging="360"/>
      </w:pPr>
      <w:rPr>
        <w:rFonts w:ascii="Arial" w:hAnsi="Arial" w:hint="default"/>
      </w:rPr>
    </w:lvl>
    <w:lvl w:ilvl="6" w:tplc="E738F75C" w:tentative="1">
      <w:start w:val="1"/>
      <w:numFmt w:val="bullet"/>
      <w:lvlText w:val="•"/>
      <w:lvlJc w:val="left"/>
      <w:pPr>
        <w:tabs>
          <w:tab w:val="num" w:pos="5400"/>
        </w:tabs>
        <w:ind w:left="5400" w:hanging="360"/>
      </w:pPr>
      <w:rPr>
        <w:rFonts w:ascii="Arial" w:hAnsi="Arial" w:hint="default"/>
      </w:rPr>
    </w:lvl>
    <w:lvl w:ilvl="7" w:tplc="11E60D48" w:tentative="1">
      <w:start w:val="1"/>
      <w:numFmt w:val="bullet"/>
      <w:lvlText w:val="•"/>
      <w:lvlJc w:val="left"/>
      <w:pPr>
        <w:tabs>
          <w:tab w:val="num" w:pos="6120"/>
        </w:tabs>
        <w:ind w:left="6120" w:hanging="360"/>
      </w:pPr>
      <w:rPr>
        <w:rFonts w:ascii="Arial" w:hAnsi="Arial" w:hint="default"/>
      </w:rPr>
    </w:lvl>
    <w:lvl w:ilvl="8" w:tplc="C8088A46" w:tentative="1">
      <w:start w:val="1"/>
      <w:numFmt w:val="bullet"/>
      <w:lvlText w:val="•"/>
      <w:lvlJc w:val="left"/>
      <w:pPr>
        <w:tabs>
          <w:tab w:val="num" w:pos="6840"/>
        </w:tabs>
        <w:ind w:left="6840" w:hanging="360"/>
      </w:pPr>
      <w:rPr>
        <w:rFonts w:ascii="Arial" w:hAnsi="Arial" w:hint="default"/>
      </w:rPr>
    </w:lvl>
  </w:abstractNum>
  <w:abstractNum w:abstractNumId="36">
    <w:nsid w:val="57EA681C"/>
    <w:multiLevelType w:val="hybridMultilevel"/>
    <w:tmpl w:val="B53402D2"/>
    <w:lvl w:ilvl="0" w:tplc="8548BCF2">
      <w:start w:val="1"/>
      <w:numFmt w:val="bullet"/>
      <w:lvlText w:val=""/>
      <w:lvlJc w:val="left"/>
      <w:pPr>
        <w:tabs>
          <w:tab w:val="num" w:pos="720"/>
        </w:tabs>
        <w:ind w:left="720" w:hanging="360"/>
      </w:pPr>
      <w:rPr>
        <w:rFonts w:ascii="Wingdings" w:hAnsi="Wingdings" w:hint="default"/>
      </w:rPr>
    </w:lvl>
    <w:lvl w:ilvl="1" w:tplc="060C5E50" w:tentative="1">
      <w:start w:val="1"/>
      <w:numFmt w:val="bullet"/>
      <w:lvlText w:val=""/>
      <w:lvlJc w:val="left"/>
      <w:pPr>
        <w:tabs>
          <w:tab w:val="num" w:pos="1440"/>
        </w:tabs>
        <w:ind w:left="1440" w:hanging="360"/>
      </w:pPr>
      <w:rPr>
        <w:rFonts w:ascii="Wingdings" w:hAnsi="Wingdings" w:hint="default"/>
      </w:rPr>
    </w:lvl>
    <w:lvl w:ilvl="2" w:tplc="BEB6D59A" w:tentative="1">
      <w:start w:val="1"/>
      <w:numFmt w:val="bullet"/>
      <w:lvlText w:val=""/>
      <w:lvlJc w:val="left"/>
      <w:pPr>
        <w:tabs>
          <w:tab w:val="num" w:pos="2160"/>
        </w:tabs>
        <w:ind w:left="2160" w:hanging="360"/>
      </w:pPr>
      <w:rPr>
        <w:rFonts w:ascii="Wingdings" w:hAnsi="Wingdings" w:hint="default"/>
      </w:rPr>
    </w:lvl>
    <w:lvl w:ilvl="3" w:tplc="FEA6B73E" w:tentative="1">
      <w:start w:val="1"/>
      <w:numFmt w:val="bullet"/>
      <w:lvlText w:val=""/>
      <w:lvlJc w:val="left"/>
      <w:pPr>
        <w:tabs>
          <w:tab w:val="num" w:pos="2880"/>
        </w:tabs>
        <w:ind w:left="2880" w:hanging="360"/>
      </w:pPr>
      <w:rPr>
        <w:rFonts w:ascii="Wingdings" w:hAnsi="Wingdings" w:hint="default"/>
      </w:rPr>
    </w:lvl>
    <w:lvl w:ilvl="4" w:tplc="60D2C340" w:tentative="1">
      <w:start w:val="1"/>
      <w:numFmt w:val="bullet"/>
      <w:lvlText w:val=""/>
      <w:lvlJc w:val="left"/>
      <w:pPr>
        <w:tabs>
          <w:tab w:val="num" w:pos="3600"/>
        </w:tabs>
        <w:ind w:left="3600" w:hanging="360"/>
      </w:pPr>
      <w:rPr>
        <w:rFonts w:ascii="Wingdings" w:hAnsi="Wingdings" w:hint="default"/>
      </w:rPr>
    </w:lvl>
    <w:lvl w:ilvl="5" w:tplc="1F9610D8" w:tentative="1">
      <w:start w:val="1"/>
      <w:numFmt w:val="bullet"/>
      <w:lvlText w:val=""/>
      <w:lvlJc w:val="left"/>
      <w:pPr>
        <w:tabs>
          <w:tab w:val="num" w:pos="4320"/>
        </w:tabs>
        <w:ind w:left="4320" w:hanging="360"/>
      </w:pPr>
      <w:rPr>
        <w:rFonts w:ascii="Wingdings" w:hAnsi="Wingdings" w:hint="default"/>
      </w:rPr>
    </w:lvl>
    <w:lvl w:ilvl="6" w:tplc="A62206D2" w:tentative="1">
      <w:start w:val="1"/>
      <w:numFmt w:val="bullet"/>
      <w:lvlText w:val=""/>
      <w:lvlJc w:val="left"/>
      <w:pPr>
        <w:tabs>
          <w:tab w:val="num" w:pos="5040"/>
        </w:tabs>
        <w:ind w:left="5040" w:hanging="360"/>
      </w:pPr>
      <w:rPr>
        <w:rFonts w:ascii="Wingdings" w:hAnsi="Wingdings" w:hint="default"/>
      </w:rPr>
    </w:lvl>
    <w:lvl w:ilvl="7" w:tplc="E93ADAA2" w:tentative="1">
      <w:start w:val="1"/>
      <w:numFmt w:val="bullet"/>
      <w:lvlText w:val=""/>
      <w:lvlJc w:val="left"/>
      <w:pPr>
        <w:tabs>
          <w:tab w:val="num" w:pos="5760"/>
        </w:tabs>
        <w:ind w:left="5760" w:hanging="360"/>
      </w:pPr>
      <w:rPr>
        <w:rFonts w:ascii="Wingdings" w:hAnsi="Wingdings" w:hint="default"/>
      </w:rPr>
    </w:lvl>
    <w:lvl w:ilvl="8" w:tplc="11BA49F4" w:tentative="1">
      <w:start w:val="1"/>
      <w:numFmt w:val="bullet"/>
      <w:lvlText w:val=""/>
      <w:lvlJc w:val="left"/>
      <w:pPr>
        <w:tabs>
          <w:tab w:val="num" w:pos="6480"/>
        </w:tabs>
        <w:ind w:left="6480" w:hanging="360"/>
      </w:pPr>
      <w:rPr>
        <w:rFonts w:ascii="Wingdings" w:hAnsi="Wingdings" w:hint="default"/>
      </w:rPr>
    </w:lvl>
  </w:abstractNum>
  <w:abstractNum w:abstractNumId="37">
    <w:nsid w:val="5CC707D5"/>
    <w:multiLevelType w:val="hybridMultilevel"/>
    <w:tmpl w:val="45C046FA"/>
    <w:lvl w:ilvl="0" w:tplc="C2BAE6E0">
      <w:start w:val="1"/>
      <w:numFmt w:val="bullet"/>
      <w:lvlText w:val="•"/>
      <w:lvlJc w:val="left"/>
      <w:pPr>
        <w:tabs>
          <w:tab w:val="num" w:pos="720"/>
        </w:tabs>
        <w:ind w:left="720" w:hanging="360"/>
      </w:pPr>
      <w:rPr>
        <w:rFonts w:ascii="Arial" w:hAnsi="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nsid w:val="61344F1A"/>
    <w:multiLevelType w:val="hybridMultilevel"/>
    <w:tmpl w:val="BE7898F6"/>
    <w:lvl w:ilvl="0" w:tplc="9E56C116">
      <w:start w:val="1"/>
      <w:numFmt w:val="bullet"/>
      <w:lvlText w:val="•"/>
      <w:lvlJc w:val="left"/>
      <w:pPr>
        <w:tabs>
          <w:tab w:val="num" w:pos="720"/>
        </w:tabs>
        <w:ind w:left="720" w:hanging="360"/>
      </w:pPr>
      <w:rPr>
        <w:rFonts w:ascii="Arial" w:hAnsi="Arial" w:hint="default"/>
      </w:rPr>
    </w:lvl>
    <w:lvl w:ilvl="1" w:tplc="E2569AE0" w:tentative="1">
      <w:start w:val="1"/>
      <w:numFmt w:val="bullet"/>
      <w:lvlText w:val="•"/>
      <w:lvlJc w:val="left"/>
      <w:pPr>
        <w:tabs>
          <w:tab w:val="num" w:pos="1440"/>
        </w:tabs>
        <w:ind w:left="1440" w:hanging="360"/>
      </w:pPr>
      <w:rPr>
        <w:rFonts w:ascii="Arial" w:hAnsi="Arial" w:hint="default"/>
      </w:rPr>
    </w:lvl>
    <w:lvl w:ilvl="2" w:tplc="F452A26C" w:tentative="1">
      <w:start w:val="1"/>
      <w:numFmt w:val="bullet"/>
      <w:lvlText w:val="•"/>
      <w:lvlJc w:val="left"/>
      <w:pPr>
        <w:tabs>
          <w:tab w:val="num" w:pos="2160"/>
        </w:tabs>
        <w:ind w:left="2160" w:hanging="360"/>
      </w:pPr>
      <w:rPr>
        <w:rFonts w:ascii="Arial" w:hAnsi="Arial" w:hint="default"/>
      </w:rPr>
    </w:lvl>
    <w:lvl w:ilvl="3" w:tplc="A4921D78" w:tentative="1">
      <w:start w:val="1"/>
      <w:numFmt w:val="bullet"/>
      <w:lvlText w:val="•"/>
      <w:lvlJc w:val="left"/>
      <w:pPr>
        <w:tabs>
          <w:tab w:val="num" w:pos="2880"/>
        </w:tabs>
        <w:ind w:left="2880" w:hanging="360"/>
      </w:pPr>
      <w:rPr>
        <w:rFonts w:ascii="Arial" w:hAnsi="Arial" w:hint="default"/>
      </w:rPr>
    </w:lvl>
    <w:lvl w:ilvl="4" w:tplc="0E98440A" w:tentative="1">
      <w:start w:val="1"/>
      <w:numFmt w:val="bullet"/>
      <w:lvlText w:val="•"/>
      <w:lvlJc w:val="left"/>
      <w:pPr>
        <w:tabs>
          <w:tab w:val="num" w:pos="3600"/>
        </w:tabs>
        <w:ind w:left="3600" w:hanging="360"/>
      </w:pPr>
      <w:rPr>
        <w:rFonts w:ascii="Arial" w:hAnsi="Arial" w:hint="default"/>
      </w:rPr>
    </w:lvl>
    <w:lvl w:ilvl="5" w:tplc="80FEF8D6" w:tentative="1">
      <w:start w:val="1"/>
      <w:numFmt w:val="bullet"/>
      <w:lvlText w:val="•"/>
      <w:lvlJc w:val="left"/>
      <w:pPr>
        <w:tabs>
          <w:tab w:val="num" w:pos="4320"/>
        </w:tabs>
        <w:ind w:left="4320" w:hanging="360"/>
      </w:pPr>
      <w:rPr>
        <w:rFonts w:ascii="Arial" w:hAnsi="Arial" w:hint="default"/>
      </w:rPr>
    </w:lvl>
    <w:lvl w:ilvl="6" w:tplc="BB1A55D0" w:tentative="1">
      <w:start w:val="1"/>
      <w:numFmt w:val="bullet"/>
      <w:lvlText w:val="•"/>
      <w:lvlJc w:val="left"/>
      <w:pPr>
        <w:tabs>
          <w:tab w:val="num" w:pos="5040"/>
        </w:tabs>
        <w:ind w:left="5040" w:hanging="360"/>
      </w:pPr>
      <w:rPr>
        <w:rFonts w:ascii="Arial" w:hAnsi="Arial" w:hint="default"/>
      </w:rPr>
    </w:lvl>
    <w:lvl w:ilvl="7" w:tplc="A7D2C0D4" w:tentative="1">
      <w:start w:val="1"/>
      <w:numFmt w:val="bullet"/>
      <w:lvlText w:val="•"/>
      <w:lvlJc w:val="left"/>
      <w:pPr>
        <w:tabs>
          <w:tab w:val="num" w:pos="5760"/>
        </w:tabs>
        <w:ind w:left="5760" w:hanging="360"/>
      </w:pPr>
      <w:rPr>
        <w:rFonts w:ascii="Arial" w:hAnsi="Arial" w:hint="default"/>
      </w:rPr>
    </w:lvl>
    <w:lvl w:ilvl="8" w:tplc="05CE1FD6" w:tentative="1">
      <w:start w:val="1"/>
      <w:numFmt w:val="bullet"/>
      <w:lvlText w:val="•"/>
      <w:lvlJc w:val="left"/>
      <w:pPr>
        <w:tabs>
          <w:tab w:val="num" w:pos="6480"/>
        </w:tabs>
        <w:ind w:left="6480" w:hanging="360"/>
      </w:pPr>
      <w:rPr>
        <w:rFonts w:ascii="Arial" w:hAnsi="Arial" w:hint="default"/>
      </w:rPr>
    </w:lvl>
  </w:abstractNum>
  <w:abstractNum w:abstractNumId="39">
    <w:nsid w:val="66354574"/>
    <w:multiLevelType w:val="hybridMultilevel"/>
    <w:tmpl w:val="7882B44A"/>
    <w:lvl w:ilvl="0" w:tplc="36DC0A4E">
      <w:start w:val="1"/>
      <w:numFmt w:val="bullet"/>
      <w:lvlText w:val="•"/>
      <w:lvlJc w:val="left"/>
      <w:pPr>
        <w:tabs>
          <w:tab w:val="num" w:pos="720"/>
        </w:tabs>
        <w:ind w:left="720" w:hanging="360"/>
      </w:pPr>
      <w:rPr>
        <w:rFonts w:ascii="Arial" w:hAnsi="Arial" w:hint="default"/>
      </w:rPr>
    </w:lvl>
    <w:lvl w:ilvl="1" w:tplc="A5984094" w:tentative="1">
      <w:start w:val="1"/>
      <w:numFmt w:val="bullet"/>
      <w:lvlText w:val="•"/>
      <w:lvlJc w:val="left"/>
      <w:pPr>
        <w:tabs>
          <w:tab w:val="num" w:pos="1440"/>
        </w:tabs>
        <w:ind w:left="1440" w:hanging="360"/>
      </w:pPr>
      <w:rPr>
        <w:rFonts w:ascii="Arial" w:hAnsi="Arial" w:hint="default"/>
      </w:rPr>
    </w:lvl>
    <w:lvl w:ilvl="2" w:tplc="DB5250EA" w:tentative="1">
      <w:start w:val="1"/>
      <w:numFmt w:val="bullet"/>
      <w:lvlText w:val="•"/>
      <w:lvlJc w:val="left"/>
      <w:pPr>
        <w:tabs>
          <w:tab w:val="num" w:pos="2160"/>
        </w:tabs>
        <w:ind w:left="2160" w:hanging="360"/>
      </w:pPr>
      <w:rPr>
        <w:rFonts w:ascii="Arial" w:hAnsi="Arial" w:hint="default"/>
      </w:rPr>
    </w:lvl>
    <w:lvl w:ilvl="3" w:tplc="AE64DC84" w:tentative="1">
      <w:start w:val="1"/>
      <w:numFmt w:val="bullet"/>
      <w:lvlText w:val="•"/>
      <w:lvlJc w:val="left"/>
      <w:pPr>
        <w:tabs>
          <w:tab w:val="num" w:pos="2880"/>
        </w:tabs>
        <w:ind w:left="2880" w:hanging="360"/>
      </w:pPr>
      <w:rPr>
        <w:rFonts w:ascii="Arial" w:hAnsi="Arial" w:hint="default"/>
      </w:rPr>
    </w:lvl>
    <w:lvl w:ilvl="4" w:tplc="3188A310" w:tentative="1">
      <w:start w:val="1"/>
      <w:numFmt w:val="bullet"/>
      <w:lvlText w:val="•"/>
      <w:lvlJc w:val="left"/>
      <w:pPr>
        <w:tabs>
          <w:tab w:val="num" w:pos="3600"/>
        </w:tabs>
        <w:ind w:left="3600" w:hanging="360"/>
      </w:pPr>
      <w:rPr>
        <w:rFonts w:ascii="Arial" w:hAnsi="Arial" w:hint="default"/>
      </w:rPr>
    </w:lvl>
    <w:lvl w:ilvl="5" w:tplc="4BB84936" w:tentative="1">
      <w:start w:val="1"/>
      <w:numFmt w:val="bullet"/>
      <w:lvlText w:val="•"/>
      <w:lvlJc w:val="left"/>
      <w:pPr>
        <w:tabs>
          <w:tab w:val="num" w:pos="4320"/>
        </w:tabs>
        <w:ind w:left="4320" w:hanging="360"/>
      </w:pPr>
      <w:rPr>
        <w:rFonts w:ascii="Arial" w:hAnsi="Arial" w:hint="default"/>
      </w:rPr>
    </w:lvl>
    <w:lvl w:ilvl="6" w:tplc="08BC586C" w:tentative="1">
      <w:start w:val="1"/>
      <w:numFmt w:val="bullet"/>
      <w:lvlText w:val="•"/>
      <w:lvlJc w:val="left"/>
      <w:pPr>
        <w:tabs>
          <w:tab w:val="num" w:pos="5040"/>
        </w:tabs>
        <w:ind w:left="5040" w:hanging="360"/>
      </w:pPr>
      <w:rPr>
        <w:rFonts w:ascii="Arial" w:hAnsi="Arial" w:hint="default"/>
      </w:rPr>
    </w:lvl>
    <w:lvl w:ilvl="7" w:tplc="B4D843F4" w:tentative="1">
      <w:start w:val="1"/>
      <w:numFmt w:val="bullet"/>
      <w:lvlText w:val="•"/>
      <w:lvlJc w:val="left"/>
      <w:pPr>
        <w:tabs>
          <w:tab w:val="num" w:pos="5760"/>
        </w:tabs>
        <w:ind w:left="5760" w:hanging="360"/>
      </w:pPr>
      <w:rPr>
        <w:rFonts w:ascii="Arial" w:hAnsi="Arial" w:hint="default"/>
      </w:rPr>
    </w:lvl>
    <w:lvl w:ilvl="8" w:tplc="776257BE" w:tentative="1">
      <w:start w:val="1"/>
      <w:numFmt w:val="bullet"/>
      <w:lvlText w:val="•"/>
      <w:lvlJc w:val="left"/>
      <w:pPr>
        <w:tabs>
          <w:tab w:val="num" w:pos="6480"/>
        </w:tabs>
        <w:ind w:left="6480" w:hanging="360"/>
      </w:pPr>
      <w:rPr>
        <w:rFonts w:ascii="Arial" w:hAnsi="Arial" w:hint="default"/>
      </w:rPr>
    </w:lvl>
  </w:abstractNum>
  <w:abstractNum w:abstractNumId="40">
    <w:nsid w:val="6D7206DE"/>
    <w:multiLevelType w:val="hybridMultilevel"/>
    <w:tmpl w:val="2EA276D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1">
    <w:nsid w:val="6E8355FE"/>
    <w:multiLevelType w:val="hybridMultilevel"/>
    <w:tmpl w:val="78861862"/>
    <w:lvl w:ilvl="0" w:tplc="E9D65DB6">
      <w:start w:val="1"/>
      <w:numFmt w:val="bullet"/>
      <w:lvlText w:val=""/>
      <w:lvlJc w:val="left"/>
      <w:pPr>
        <w:tabs>
          <w:tab w:val="num" w:pos="720"/>
        </w:tabs>
        <w:ind w:left="720" w:hanging="360"/>
      </w:pPr>
      <w:rPr>
        <w:rFonts w:ascii="Wingdings" w:hAnsi="Wingdings" w:hint="default"/>
      </w:rPr>
    </w:lvl>
    <w:lvl w:ilvl="1" w:tplc="91E44BF8" w:tentative="1">
      <w:start w:val="1"/>
      <w:numFmt w:val="bullet"/>
      <w:lvlText w:val=""/>
      <w:lvlJc w:val="left"/>
      <w:pPr>
        <w:tabs>
          <w:tab w:val="num" w:pos="1440"/>
        </w:tabs>
        <w:ind w:left="1440" w:hanging="360"/>
      </w:pPr>
      <w:rPr>
        <w:rFonts w:ascii="Wingdings" w:hAnsi="Wingdings" w:hint="default"/>
      </w:rPr>
    </w:lvl>
    <w:lvl w:ilvl="2" w:tplc="DC80AEF4" w:tentative="1">
      <w:start w:val="1"/>
      <w:numFmt w:val="bullet"/>
      <w:lvlText w:val=""/>
      <w:lvlJc w:val="left"/>
      <w:pPr>
        <w:tabs>
          <w:tab w:val="num" w:pos="2160"/>
        </w:tabs>
        <w:ind w:left="2160" w:hanging="360"/>
      </w:pPr>
      <w:rPr>
        <w:rFonts w:ascii="Wingdings" w:hAnsi="Wingdings" w:hint="default"/>
      </w:rPr>
    </w:lvl>
    <w:lvl w:ilvl="3" w:tplc="3E56F8DA" w:tentative="1">
      <w:start w:val="1"/>
      <w:numFmt w:val="bullet"/>
      <w:lvlText w:val=""/>
      <w:lvlJc w:val="left"/>
      <w:pPr>
        <w:tabs>
          <w:tab w:val="num" w:pos="2880"/>
        </w:tabs>
        <w:ind w:left="2880" w:hanging="360"/>
      </w:pPr>
      <w:rPr>
        <w:rFonts w:ascii="Wingdings" w:hAnsi="Wingdings" w:hint="default"/>
      </w:rPr>
    </w:lvl>
    <w:lvl w:ilvl="4" w:tplc="50F4FFFA" w:tentative="1">
      <w:start w:val="1"/>
      <w:numFmt w:val="bullet"/>
      <w:lvlText w:val=""/>
      <w:lvlJc w:val="left"/>
      <w:pPr>
        <w:tabs>
          <w:tab w:val="num" w:pos="3600"/>
        </w:tabs>
        <w:ind w:left="3600" w:hanging="360"/>
      </w:pPr>
      <w:rPr>
        <w:rFonts w:ascii="Wingdings" w:hAnsi="Wingdings" w:hint="default"/>
      </w:rPr>
    </w:lvl>
    <w:lvl w:ilvl="5" w:tplc="D78EE60A" w:tentative="1">
      <w:start w:val="1"/>
      <w:numFmt w:val="bullet"/>
      <w:lvlText w:val=""/>
      <w:lvlJc w:val="left"/>
      <w:pPr>
        <w:tabs>
          <w:tab w:val="num" w:pos="4320"/>
        </w:tabs>
        <w:ind w:left="4320" w:hanging="360"/>
      </w:pPr>
      <w:rPr>
        <w:rFonts w:ascii="Wingdings" w:hAnsi="Wingdings" w:hint="default"/>
      </w:rPr>
    </w:lvl>
    <w:lvl w:ilvl="6" w:tplc="C972C58C" w:tentative="1">
      <w:start w:val="1"/>
      <w:numFmt w:val="bullet"/>
      <w:lvlText w:val=""/>
      <w:lvlJc w:val="left"/>
      <w:pPr>
        <w:tabs>
          <w:tab w:val="num" w:pos="5040"/>
        </w:tabs>
        <w:ind w:left="5040" w:hanging="360"/>
      </w:pPr>
      <w:rPr>
        <w:rFonts w:ascii="Wingdings" w:hAnsi="Wingdings" w:hint="default"/>
      </w:rPr>
    </w:lvl>
    <w:lvl w:ilvl="7" w:tplc="14182E16" w:tentative="1">
      <w:start w:val="1"/>
      <w:numFmt w:val="bullet"/>
      <w:lvlText w:val=""/>
      <w:lvlJc w:val="left"/>
      <w:pPr>
        <w:tabs>
          <w:tab w:val="num" w:pos="5760"/>
        </w:tabs>
        <w:ind w:left="5760" w:hanging="360"/>
      </w:pPr>
      <w:rPr>
        <w:rFonts w:ascii="Wingdings" w:hAnsi="Wingdings" w:hint="default"/>
      </w:rPr>
    </w:lvl>
    <w:lvl w:ilvl="8" w:tplc="4A2C0EA2" w:tentative="1">
      <w:start w:val="1"/>
      <w:numFmt w:val="bullet"/>
      <w:lvlText w:val=""/>
      <w:lvlJc w:val="left"/>
      <w:pPr>
        <w:tabs>
          <w:tab w:val="num" w:pos="6480"/>
        </w:tabs>
        <w:ind w:left="6480" w:hanging="360"/>
      </w:pPr>
      <w:rPr>
        <w:rFonts w:ascii="Wingdings" w:hAnsi="Wingdings" w:hint="default"/>
      </w:rPr>
    </w:lvl>
  </w:abstractNum>
  <w:abstractNum w:abstractNumId="42">
    <w:nsid w:val="6E910DE0"/>
    <w:multiLevelType w:val="hybridMultilevel"/>
    <w:tmpl w:val="FF167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42ACB"/>
    <w:multiLevelType w:val="hybridMultilevel"/>
    <w:tmpl w:val="DAFEBA16"/>
    <w:lvl w:ilvl="0" w:tplc="59CC5C68">
      <w:start w:val="1"/>
      <w:numFmt w:val="bullet"/>
      <w:lvlText w:val=""/>
      <w:lvlJc w:val="left"/>
      <w:pPr>
        <w:tabs>
          <w:tab w:val="num" w:pos="720"/>
        </w:tabs>
        <w:ind w:left="720" w:hanging="360"/>
      </w:pPr>
      <w:rPr>
        <w:rFonts w:ascii="Wingdings" w:hAnsi="Wingdings" w:hint="default"/>
      </w:rPr>
    </w:lvl>
    <w:lvl w:ilvl="1" w:tplc="79EE2FC6" w:tentative="1">
      <w:start w:val="1"/>
      <w:numFmt w:val="bullet"/>
      <w:lvlText w:val=""/>
      <w:lvlJc w:val="left"/>
      <w:pPr>
        <w:tabs>
          <w:tab w:val="num" w:pos="1440"/>
        </w:tabs>
        <w:ind w:left="1440" w:hanging="360"/>
      </w:pPr>
      <w:rPr>
        <w:rFonts w:ascii="Wingdings" w:hAnsi="Wingdings" w:hint="default"/>
      </w:rPr>
    </w:lvl>
    <w:lvl w:ilvl="2" w:tplc="3008067A" w:tentative="1">
      <w:start w:val="1"/>
      <w:numFmt w:val="bullet"/>
      <w:lvlText w:val=""/>
      <w:lvlJc w:val="left"/>
      <w:pPr>
        <w:tabs>
          <w:tab w:val="num" w:pos="2160"/>
        </w:tabs>
        <w:ind w:left="2160" w:hanging="360"/>
      </w:pPr>
      <w:rPr>
        <w:rFonts w:ascii="Wingdings" w:hAnsi="Wingdings" w:hint="default"/>
      </w:rPr>
    </w:lvl>
    <w:lvl w:ilvl="3" w:tplc="C910DE58" w:tentative="1">
      <w:start w:val="1"/>
      <w:numFmt w:val="bullet"/>
      <w:lvlText w:val=""/>
      <w:lvlJc w:val="left"/>
      <w:pPr>
        <w:tabs>
          <w:tab w:val="num" w:pos="2880"/>
        </w:tabs>
        <w:ind w:left="2880" w:hanging="360"/>
      </w:pPr>
      <w:rPr>
        <w:rFonts w:ascii="Wingdings" w:hAnsi="Wingdings" w:hint="default"/>
      </w:rPr>
    </w:lvl>
    <w:lvl w:ilvl="4" w:tplc="576AD0E2" w:tentative="1">
      <w:start w:val="1"/>
      <w:numFmt w:val="bullet"/>
      <w:lvlText w:val=""/>
      <w:lvlJc w:val="left"/>
      <w:pPr>
        <w:tabs>
          <w:tab w:val="num" w:pos="3600"/>
        </w:tabs>
        <w:ind w:left="3600" w:hanging="360"/>
      </w:pPr>
      <w:rPr>
        <w:rFonts w:ascii="Wingdings" w:hAnsi="Wingdings" w:hint="default"/>
      </w:rPr>
    </w:lvl>
    <w:lvl w:ilvl="5" w:tplc="F72051C8" w:tentative="1">
      <w:start w:val="1"/>
      <w:numFmt w:val="bullet"/>
      <w:lvlText w:val=""/>
      <w:lvlJc w:val="left"/>
      <w:pPr>
        <w:tabs>
          <w:tab w:val="num" w:pos="4320"/>
        </w:tabs>
        <w:ind w:left="4320" w:hanging="360"/>
      </w:pPr>
      <w:rPr>
        <w:rFonts w:ascii="Wingdings" w:hAnsi="Wingdings" w:hint="default"/>
      </w:rPr>
    </w:lvl>
    <w:lvl w:ilvl="6" w:tplc="CF300920" w:tentative="1">
      <w:start w:val="1"/>
      <w:numFmt w:val="bullet"/>
      <w:lvlText w:val=""/>
      <w:lvlJc w:val="left"/>
      <w:pPr>
        <w:tabs>
          <w:tab w:val="num" w:pos="5040"/>
        </w:tabs>
        <w:ind w:left="5040" w:hanging="360"/>
      </w:pPr>
      <w:rPr>
        <w:rFonts w:ascii="Wingdings" w:hAnsi="Wingdings" w:hint="default"/>
      </w:rPr>
    </w:lvl>
    <w:lvl w:ilvl="7" w:tplc="786EB5EC" w:tentative="1">
      <w:start w:val="1"/>
      <w:numFmt w:val="bullet"/>
      <w:lvlText w:val=""/>
      <w:lvlJc w:val="left"/>
      <w:pPr>
        <w:tabs>
          <w:tab w:val="num" w:pos="5760"/>
        </w:tabs>
        <w:ind w:left="5760" w:hanging="360"/>
      </w:pPr>
      <w:rPr>
        <w:rFonts w:ascii="Wingdings" w:hAnsi="Wingdings" w:hint="default"/>
      </w:rPr>
    </w:lvl>
    <w:lvl w:ilvl="8" w:tplc="9A34464E" w:tentative="1">
      <w:start w:val="1"/>
      <w:numFmt w:val="bullet"/>
      <w:lvlText w:val=""/>
      <w:lvlJc w:val="left"/>
      <w:pPr>
        <w:tabs>
          <w:tab w:val="num" w:pos="6480"/>
        </w:tabs>
        <w:ind w:left="6480" w:hanging="360"/>
      </w:pPr>
      <w:rPr>
        <w:rFonts w:ascii="Wingdings" w:hAnsi="Wingdings" w:hint="default"/>
      </w:rPr>
    </w:lvl>
  </w:abstractNum>
  <w:abstractNum w:abstractNumId="44">
    <w:nsid w:val="73F850C8"/>
    <w:multiLevelType w:val="hybridMultilevel"/>
    <w:tmpl w:val="47E468B4"/>
    <w:lvl w:ilvl="0" w:tplc="3409000D">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nsid w:val="746D4C28"/>
    <w:multiLevelType w:val="hybridMultilevel"/>
    <w:tmpl w:val="B5B466D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nsid w:val="759A5B3F"/>
    <w:multiLevelType w:val="hybridMultilevel"/>
    <w:tmpl w:val="33AE119E"/>
    <w:lvl w:ilvl="0" w:tplc="34090003">
      <w:start w:val="1"/>
      <w:numFmt w:val="bullet"/>
      <w:lvlText w:val="o"/>
      <w:lvlJc w:val="left"/>
      <w:pPr>
        <w:ind w:left="1080" w:hanging="360"/>
      </w:pPr>
      <w:rPr>
        <w:rFonts w:ascii="Courier New" w:hAnsi="Courier New" w:cs="Courier New"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7">
    <w:nsid w:val="77B52FEB"/>
    <w:multiLevelType w:val="hybridMultilevel"/>
    <w:tmpl w:val="03AAE00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8">
    <w:nsid w:val="78E40F89"/>
    <w:multiLevelType w:val="hybridMultilevel"/>
    <w:tmpl w:val="3C42FA22"/>
    <w:lvl w:ilvl="0" w:tplc="B78C08B4">
      <w:start w:val="1"/>
      <w:numFmt w:val="bullet"/>
      <w:lvlText w:val="•"/>
      <w:lvlJc w:val="left"/>
      <w:pPr>
        <w:tabs>
          <w:tab w:val="num" w:pos="720"/>
        </w:tabs>
        <w:ind w:left="720" w:hanging="360"/>
      </w:pPr>
      <w:rPr>
        <w:rFonts w:ascii="Arial" w:hAnsi="Arial" w:hint="default"/>
      </w:rPr>
    </w:lvl>
    <w:lvl w:ilvl="1" w:tplc="3FF4DC8A" w:tentative="1">
      <w:start w:val="1"/>
      <w:numFmt w:val="bullet"/>
      <w:lvlText w:val="•"/>
      <w:lvlJc w:val="left"/>
      <w:pPr>
        <w:tabs>
          <w:tab w:val="num" w:pos="1440"/>
        </w:tabs>
        <w:ind w:left="1440" w:hanging="360"/>
      </w:pPr>
      <w:rPr>
        <w:rFonts w:ascii="Arial" w:hAnsi="Arial" w:hint="default"/>
      </w:rPr>
    </w:lvl>
    <w:lvl w:ilvl="2" w:tplc="3CD0671A" w:tentative="1">
      <w:start w:val="1"/>
      <w:numFmt w:val="bullet"/>
      <w:lvlText w:val="•"/>
      <w:lvlJc w:val="left"/>
      <w:pPr>
        <w:tabs>
          <w:tab w:val="num" w:pos="2160"/>
        </w:tabs>
        <w:ind w:left="2160" w:hanging="360"/>
      </w:pPr>
      <w:rPr>
        <w:rFonts w:ascii="Arial" w:hAnsi="Arial" w:hint="default"/>
      </w:rPr>
    </w:lvl>
    <w:lvl w:ilvl="3" w:tplc="D81EB408" w:tentative="1">
      <w:start w:val="1"/>
      <w:numFmt w:val="bullet"/>
      <w:lvlText w:val="•"/>
      <w:lvlJc w:val="left"/>
      <w:pPr>
        <w:tabs>
          <w:tab w:val="num" w:pos="2880"/>
        </w:tabs>
        <w:ind w:left="2880" w:hanging="360"/>
      </w:pPr>
      <w:rPr>
        <w:rFonts w:ascii="Arial" w:hAnsi="Arial" w:hint="default"/>
      </w:rPr>
    </w:lvl>
    <w:lvl w:ilvl="4" w:tplc="4674551C" w:tentative="1">
      <w:start w:val="1"/>
      <w:numFmt w:val="bullet"/>
      <w:lvlText w:val="•"/>
      <w:lvlJc w:val="left"/>
      <w:pPr>
        <w:tabs>
          <w:tab w:val="num" w:pos="3600"/>
        </w:tabs>
        <w:ind w:left="3600" w:hanging="360"/>
      </w:pPr>
      <w:rPr>
        <w:rFonts w:ascii="Arial" w:hAnsi="Arial" w:hint="default"/>
      </w:rPr>
    </w:lvl>
    <w:lvl w:ilvl="5" w:tplc="95545580" w:tentative="1">
      <w:start w:val="1"/>
      <w:numFmt w:val="bullet"/>
      <w:lvlText w:val="•"/>
      <w:lvlJc w:val="left"/>
      <w:pPr>
        <w:tabs>
          <w:tab w:val="num" w:pos="4320"/>
        </w:tabs>
        <w:ind w:left="4320" w:hanging="360"/>
      </w:pPr>
      <w:rPr>
        <w:rFonts w:ascii="Arial" w:hAnsi="Arial" w:hint="default"/>
      </w:rPr>
    </w:lvl>
    <w:lvl w:ilvl="6" w:tplc="A28A11A8" w:tentative="1">
      <w:start w:val="1"/>
      <w:numFmt w:val="bullet"/>
      <w:lvlText w:val="•"/>
      <w:lvlJc w:val="left"/>
      <w:pPr>
        <w:tabs>
          <w:tab w:val="num" w:pos="5040"/>
        </w:tabs>
        <w:ind w:left="5040" w:hanging="360"/>
      </w:pPr>
      <w:rPr>
        <w:rFonts w:ascii="Arial" w:hAnsi="Arial" w:hint="default"/>
      </w:rPr>
    </w:lvl>
    <w:lvl w:ilvl="7" w:tplc="BA027DC2" w:tentative="1">
      <w:start w:val="1"/>
      <w:numFmt w:val="bullet"/>
      <w:lvlText w:val="•"/>
      <w:lvlJc w:val="left"/>
      <w:pPr>
        <w:tabs>
          <w:tab w:val="num" w:pos="5760"/>
        </w:tabs>
        <w:ind w:left="5760" w:hanging="360"/>
      </w:pPr>
      <w:rPr>
        <w:rFonts w:ascii="Arial" w:hAnsi="Arial" w:hint="default"/>
      </w:rPr>
    </w:lvl>
    <w:lvl w:ilvl="8" w:tplc="F7F40CB8"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27"/>
  </w:num>
  <w:num w:numId="3">
    <w:abstractNumId w:val="42"/>
  </w:num>
  <w:num w:numId="4">
    <w:abstractNumId w:val="31"/>
  </w:num>
  <w:num w:numId="5">
    <w:abstractNumId w:val="14"/>
  </w:num>
  <w:num w:numId="6">
    <w:abstractNumId w:val="28"/>
  </w:num>
  <w:num w:numId="7">
    <w:abstractNumId w:val="47"/>
  </w:num>
  <w:num w:numId="8">
    <w:abstractNumId w:val="10"/>
  </w:num>
  <w:num w:numId="9">
    <w:abstractNumId w:val="2"/>
  </w:num>
  <w:num w:numId="10">
    <w:abstractNumId w:val="1"/>
  </w:num>
  <w:num w:numId="11">
    <w:abstractNumId w:val="40"/>
  </w:num>
  <w:num w:numId="12">
    <w:abstractNumId w:val="4"/>
  </w:num>
  <w:num w:numId="13">
    <w:abstractNumId w:val="3"/>
  </w:num>
  <w:num w:numId="14">
    <w:abstractNumId w:val="38"/>
  </w:num>
  <w:num w:numId="15">
    <w:abstractNumId w:val="48"/>
  </w:num>
  <w:num w:numId="16">
    <w:abstractNumId w:val="37"/>
  </w:num>
  <w:num w:numId="17">
    <w:abstractNumId w:val="39"/>
  </w:num>
  <w:num w:numId="18">
    <w:abstractNumId w:val="32"/>
  </w:num>
  <w:num w:numId="19">
    <w:abstractNumId w:val="22"/>
  </w:num>
  <w:num w:numId="20">
    <w:abstractNumId w:val="44"/>
  </w:num>
  <w:num w:numId="21">
    <w:abstractNumId w:val="45"/>
  </w:num>
  <w:num w:numId="22">
    <w:abstractNumId w:val="11"/>
  </w:num>
  <w:num w:numId="23">
    <w:abstractNumId w:val="5"/>
  </w:num>
  <w:num w:numId="24">
    <w:abstractNumId w:val="20"/>
  </w:num>
  <w:num w:numId="25">
    <w:abstractNumId w:val="33"/>
  </w:num>
  <w:num w:numId="26">
    <w:abstractNumId w:val="0"/>
  </w:num>
  <w:num w:numId="27">
    <w:abstractNumId w:val="35"/>
  </w:num>
  <w:num w:numId="28">
    <w:abstractNumId w:val="12"/>
  </w:num>
  <w:num w:numId="29">
    <w:abstractNumId w:val="46"/>
  </w:num>
  <w:num w:numId="30">
    <w:abstractNumId w:val="9"/>
  </w:num>
  <w:num w:numId="31">
    <w:abstractNumId w:val="17"/>
  </w:num>
  <w:num w:numId="32">
    <w:abstractNumId w:val="26"/>
  </w:num>
  <w:num w:numId="33">
    <w:abstractNumId w:val="19"/>
  </w:num>
  <w:num w:numId="34">
    <w:abstractNumId w:val="7"/>
  </w:num>
  <w:num w:numId="35">
    <w:abstractNumId w:val="36"/>
  </w:num>
  <w:num w:numId="36">
    <w:abstractNumId w:val="25"/>
  </w:num>
  <w:num w:numId="37">
    <w:abstractNumId w:val="15"/>
  </w:num>
  <w:num w:numId="38">
    <w:abstractNumId w:val="13"/>
  </w:num>
  <w:num w:numId="39">
    <w:abstractNumId w:val="16"/>
  </w:num>
  <w:num w:numId="40">
    <w:abstractNumId w:val="21"/>
  </w:num>
  <w:num w:numId="41">
    <w:abstractNumId w:val="18"/>
  </w:num>
  <w:num w:numId="42">
    <w:abstractNumId w:val="6"/>
  </w:num>
  <w:num w:numId="43">
    <w:abstractNumId w:val="41"/>
  </w:num>
  <w:num w:numId="44">
    <w:abstractNumId w:val="34"/>
  </w:num>
  <w:num w:numId="45">
    <w:abstractNumId w:val="43"/>
  </w:num>
  <w:num w:numId="46">
    <w:abstractNumId w:val="8"/>
  </w:num>
  <w:num w:numId="47">
    <w:abstractNumId w:val="24"/>
  </w:num>
  <w:num w:numId="48">
    <w:abstractNumId w:val="30"/>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3D3C"/>
    <w:rsid w:val="000335AF"/>
    <w:rsid w:val="000902DB"/>
    <w:rsid w:val="00106CD4"/>
    <w:rsid w:val="0011241C"/>
    <w:rsid w:val="001E2B10"/>
    <w:rsid w:val="001E2E1E"/>
    <w:rsid w:val="00201626"/>
    <w:rsid w:val="002022EB"/>
    <w:rsid w:val="002141C8"/>
    <w:rsid w:val="002265A2"/>
    <w:rsid w:val="00246258"/>
    <w:rsid w:val="003463DD"/>
    <w:rsid w:val="00374871"/>
    <w:rsid w:val="003F3D3C"/>
    <w:rsid w:val="003F5517"/>
    <w:rsid w:val="0041512E"/>
    <w:rsid w:val="0043088D"/>
    <w:rsid w:val="004574C5"/>
    <w:rsid w:val="004A36A9"/>
    <w:rsid w:val="005207D2"/>
    <w:rsid w:val="005A17B5"/>
    <w:rsid w:val="0066050A"/>
    <w:rsid w:val="00670879"/>
    <w:rsid w:val="006E677D"/>
    <w:rsid w:val="00796E72"/>
    <w:rsid w:val="00851F5B"/>
    <w:rsid w:val="009C65F7"/>
    <w:rsid w:val="00A95BEF"/>
    <w:rsid w:val="00B50642"/>
    <w:rsid w:val="00C32000"/>
    <w:rsid w:val="00C75F8A"/>
    <w:rsid w:val="00CB1E8E"/>
    <w:rsid w:val="00D062C1"/>
    <w:rsid w:val="00D31CDA"/>
    <w:rsid w:val="00DA1F3A"/>
    <w:rsid w:val="00E35862"/>
    <w:rsid w:val="00E9703D"/>
    <w:rsid w:val="00ED5E7C"/>
    <w:rsid w:val="00FF1D43"/>
  </w:rsids>
  <m:mathPr>
    <m:mathFont m:val="Cambria Math"/>
    <m:brkBin m:val="before"/>
    <m:brkBinSub m:val="--"/>
    <m:smallFrac/>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D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D3C"/>
    <w:pPr>
      <w:ind w:left="720"/>
      <w:contextualSpacing/>
    </w:pPr>
  </w:style>
  <w:style w:type="table" w:styleId="TableGrid">
    <w:name w:val="Table Grid"/>
    <w:basedOn w:val="TableNormal"/>
    <w:uiPriority w:val="59"/>
    <w:rsid w:val="003F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5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517"/>
    <w:rPr>
      <w:rFonts w:ascii="Tahoma" w:hAnsi="Tahoma" w:cs="Tahoma"/>
      <w:sz w:val="16"/>
      <w:szCs w:val="16"/>
    </w:rPr>
  </w:style>
  <w:style w:type="paragraph" w:styleId="FootnoteText">
    <w:name w:val="footnote text"/>
    <w:basedOn w:val="Normal"/>
    <w:link w:val="FootnoteTextChar"/>
    <w:uiPriority w:val="99"/>
    <w:semiHidden/>
    <w:unhideWhenUsed/>
    <w:rsid w:val="001E2B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2B10"/>
    <w:rPr>
      <w:sz w:val="20"/>
      <w:szCs w:val="20"/>
    </w:rPr>
  </w:style>
  <w:style w:type="character" w:styleId="FootnoteReference">
    <w:name w:val="footnote reference"/>
    <w:basedOn w:val="DefaultParagraphFont"/>
    <w:uiPriority w:val="99"/>
    <w:semiHidden/>
    <w:unhideWhenUsed/>
    <w:rsid w:val="001E2B10"/>
    <w:rPr>
      <w:vertAlign w:val="superscript"/>
    </w:rPr>
  </w:style>
  <w:style w:type="paragraph" w:styleId="Header">
    <w:name w:val="header"/>
    <w:basedOn w:val="Normal"/>
    <w:link w:val="HeaderChar"/>
    <w:uiPriority w:val="99"/>
    <w:unhideWhenUsed/>
    <w:rsid w:val="00660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50A"/>
  </w:style>
  <w:style w:type="paragraph" w:styleId="Footer">
    <w:name w:val="footer"/>
    <w:basedOn w:val="Normal"/>
    <w:link w:val="FooterChar"/>
    <w:uiPriority w:val="99"/>
    <w:unhideWhenUsed/>
    <w:rsid w:val="006605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50A"/>
  </w:style>
  <w:style w:type="character" w:styleId="Strong">
    <w:name w:val="Strong"/>
    <w:basedOn w:val="DefaultParagraphFont"/>
    <w:uiPriority w:val="22"/>
    <w:qFormat/>
    <w:rsid w:val="000335AF"/>
    <w:rPr>
      <w:b/>
      <w:bCs/>
    </w:rPr>
  </w:style>
  <w:style w:type="paragraph" w:styleId="NormalWeb">
    <w:name w:val="Normal (Web)"/>
    <w:basedOn w:val="Normal"/>
    <w:uiPriority w:val="99"/>
    <w:semiHidden/>
    <w:unhideWhenUsed/>
    <w:rsid w:val="000335AF"/>
    <w:pPr>
      <w:spacing w:before="100" w:beforeAutospacing="1" w:after="100" w:afterAutospacing="1" w:line="240" w:lineRule="auto"/>
    </w:pPr>
    <w:rPr>
      <w:rFonts w:ascii="Times New Roman" w:eastAsia="Times New Roman" w:hAnsi="Times New Roman" w:cs="Times New Roman"/>
      <w:sz w:val="24"/>
      <w:szCs w:val="24"/>
      <w:lang w:val="en-PH" w:eastAsia="en-P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D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D3C"/>
    <w:pPr>
      <w:ind w:left="720"/>
      <w:contextualSpacing/>
    </w:pPr>
  </w:style>
  <w:style w:type="table" w:styleId="TableGrid">
    <w:name w:val="Table Grid"/>
    <w:basedOn w:val="TableNormal"/>
    <w:uiPriority w:val="59"/>
    <w:rsid w:val="003F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5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517"/>
    <w:rPr>
      <w:rFonts w:ascii="Tahoma" w:hAnsi="Tahoma" w:cs="Tahoma"/>
      <w:sz w:val="16"/>
      <w:szCs w:val="16"/>
    </w:rPr>
  </w:style>
  <w:style w:type="paragraph" w:styleId="FootnoteText">
    <w:name w:val="footnote text"/>
    <w:basedOn w:val="Normal"/>
    <w:link w:val="FootnoteTextChar"/>
    <w:uiPriority w:val="99"/>
    <w:semiHidden/>
    <w:unhideWhenUsed/>
    <w:rsid w:val="001E2B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2B10"/>
    <w:rPr>
      <w:sz w:val="20"/>
      <w:szCs w:val="20"/>
    </w:rPr>
  </w:style>
  <w:style w:type="character" w:styleId="FootnoteReference">
    <w:name w:val="footnote reference"/>
    <w:basedOn w:val="DefaultParagraphFont"/>
    <w:uiPriority w:val="99"/>
    <w:semiHidden/>
    <w:unhideWhenUsed/>
    <w:rsid w:val="001E2B10"/>
    <w:rPr>
      <w:vertAlign w:val="superscript"/>
    </w:rPr>
  </w:style>
  <w:style w:type="paragraph" w:styleId="Header">
    <w:name w:val="header"/>
    <w:basedOn w:val="Normal"/>
    <w:link w:val="HeaderChar"/>
    <w:uiPriority w:val="99"/>
    <w:unhideWhenUsed/>
    <w:rsid w:val="00660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50A"/>
  </w:style>
  <w:style w:type="paragraph" w:styleId="Footer">
    <w:name w:val="footer"/>
    <w:basedOn w:val="Normal"/>
    <w:link w:val="FooterChar"/>
    <w:uiPriority w:val="99"/>
    <w:unhideWhenUsed/>
    <w:rsid w:val="006605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797042">
      <w:bodyDiv w:val="1"/>
      <w:marLeft w:val="0"/>
      <w:marRight w:val="0"/>
      <w:marTop w:val="0"/>
      <w:marBottom w:val="0"/>
      <w:divBdr>
        <w:top w:val="none" w:sz="0" w:space="0" w:color="auto"/>
        <w:left w:val="none" w:sz="0" w:space="0" w:color="auto"/>
        <w:bottom w:val="none" w:sz="0" w:space="0" w:color="auto"/>
        <w:right w:val="none" w:sz="0" w:space="0" w:color="auto"/>
      </w:divBdr>
    </w:div>
    <w:div w:id="1234437721">
      <w:bodyDiv w:val="1"/>
      <w:marLeft w:val="0"/>
      <w:marRight w:val="0"/>
      <w:marTop w:val="0"/>
      <w:marBottom w:val="0"/>
      <w:divBdr>
        <w:top w:val="none" w:sz="0" w:space="0" w:color="auto"/>
        <w:left w:val="none" w:sz="0" w:space="0" w:color="auto"/>
        <w:bottom w:val="none" w:sz="0" w:space="0" w:color="auto"/>
        <w:right w:val="none" w:sz="0" w:space="0" w:color="auto"/>
      </w:divBdr>
    </w:div>
    <w:div w:id="1619724157">
      <w:bodyDiv w:val="1"/>
      <w:marLeft w:val="0"/>
      <w:marRight w:val="0"/>
      <w:marTop w:val="0"/>
      <w:marBottom w:val="0"/>
      <w:divBdr>
        <w:top w:val="none" w:sz="0" w:space="0" w:color="auto"/>
        <w:left w:val="none" w:sz="0" w:space="0" w:color="auto"/>
        <w:bottom w:val="none" w:sz="0" w:space="0" w:color="auto"/>
        <w:right w:val="none" w:sz="0" w:space="0" w:color="auto"/>
      </w:divBdr>
    </w:div>
    <w:div w:id="182350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9BBF9-0DA1-4E3E-8419-415DFA94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3108</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cervantes kids</dc:creator>
  <cp:lastModifiedBy>RCapadosa</cp:lastModifiedBy>
  <cp:revision>4</cp:revision>
  <dcterms:created xsi:type="dcterms:W3CDTF">2017-02-02T14:21:00Z</dcterms:created>
  <dcterms:modified xsi:type="dcterms:W3CDTF">2017-02-13T04:08:00Z</dcterms:modified>
</cp:coreProperties>
</file>