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A9E" w:rsidRPr="006D2488" w:rsidRDefault="00C14A9E" w:rsidP="006D2488">
      <w:pPr>
        <w:pStyle w:val="NoSpacing"/>
        <w:rPr>
          <w:rFonts w:ascii="Arial" w:hAnsi="Arial" w:cs="Arial"/>
          <w:sz w:val="20"/>
        </w:rPr>
      </w:pPr>
      <w:r w:rsidRPr="006D2488">
        <w:rPr>
          <w:rFonts w:ascii="Arial" w:hAnsi="Arial" w:cs="Arial"/>
          <w:sz w:val="20"/>
        </w:rPr>
        <w:t>Problem I</w:t>
      </w:r>
    </w:p>
    <w:p w:rsidR="006D2488" w:rsidRPr="006D2488" w:rsidRDefault="006D2488" w:rsidP="006D2488">
      <w:pPr>
        <w:pStyle w:val="NoSpacing"/>
        <w:rPr>
          <w:rFonts w:ascii="Arial" w:hAnsi="Arial" w:cs="Arial"/>
          <w:sz w:val="20"/>
        </w:rPr>
      </w:pPr>
    </w:p>
    <w:p w:rsidR="00AE11B1" w:rsidRDefault="00AE11B1" w:rsidP="006D2488">
      <w:pPr>
        <w:pStyle w:val="NoSpacing"/>
        <w:rPr>
          <w:rFonts w:ascii="Arial" w:hAnsi="Arial" w:cs="Arial"/>
          <w:sz w:val="20"/>
        </w:rPr>
      </w:pPr>
      <w:r w:rsidRPr="006D2488">
        <w:rPr>
          <w:rFonts w:ascii="Arial" w:hAnsi="Arial" w:cs="Arial"/>
          <w:sz w:val="20"/>
        </w:rPr>
        <w:t>Jane Company provided the following information at month-end:</w:t>
      </w:r>
    </w:p>
    <w:p w:rsidR="006D2488" w:rsidRPr="006D2488" w:rsidRDefault="006D2488" w:rsidP="006D2488">
      <w:pPr>
        <w:pStyle w:val="NoSpacing"/>
        <w:rPr>
          <w:rFonts w:ascii="Arial" w:hAnsi="Arial" w:cs="Arial"/>
          <w:sz w:val="20"/>
        </w:rPr>
      </w:pPr>
    </w:p>
    <w:tbl>
      <w:tblPr>
        <w:tblW w:w="9022" w:type="dxa"/>
        <w:tblLook w:val="04A0" w:firstRow="1" w:lastRow="0" w:firstColumn="1" w:lastColumn="0" w:noHBand="0" w:noVBand="1"/>
      </w:tblPr>
      <w:tblGrid>
        <w:gridCol w:w="7401"/>
        <w:gridCol w:w="1621"/>
      </w:tblGrid>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Cash in bank per bank statement</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8,000,000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Deposit in transit</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1,200,000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Outstanding che</w:t>
            </w:r>
            <w:r w:rsidR="006D2488" w:rsidRPr="006D2488">
              <w:rPr>
                <w:rFonts w:ascii="Arial" w:eastAsia="Times New Roman" w:hAnsi="Arial" w:cs="Arial"/>
                <w:color w:val="000000"/>
                <w:sz w:val="20"/>
                <w:szCs w:val="20"/>
              </w:rPr>
              <w:t>c</w:t>
            </w:r>
            <w:r w:rsidRPr="006D2488">
              <w:rPr>
                <w:rFonts w:ascii="Arial" w:eastAsia="Times New Roman" w:hAnsi="Arial" w:cs="Arial"/>
                <w:color w:val="000000"/>
                <w:sz w:val="20"/>
                <w:szCs w:val="20"/>
              </w:rPr>
              <w:t>ks, including certified check of P200,000</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1,500,000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Amount erroneously credited by bank</w:t>
            </w:r>
            <w:r w:rsidR="006D2488" w:rsidRPr="006D2488">
              <w:rPr>
                <w:rFonts w:ascii="Arial" w:eastAsia="Times New Roman" w:hAnsi="Arial" w:cs="Arial"/>
                <w:color w:val="000000"/>
                <w:sz w:val="20"/>
                <w:szCs w:val="20"/>
              </w:rPr>
              <w:t xml:space="preserve"> </w:t>
            </w:r>
            <w:r w:rsidRPr="006D2488">
              <w:rPr>
                <w:rFonts w:ascii="Arial" w:eastAsia="Times New Roman" w:hAnsi="Arial" w:cs="Arial"/>
                <w:color w:val="000000"/>
                <w:sz w:val="20"/>
                <w:szCs w:val="20"/>
              </w:rPr>
              <w:t>to Jane's account</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150,000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Note collected by bank for Jane Company, including interest of P100,000</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1,100,000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Service charge for the current month</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20,000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NSF checks of customers returned by bank</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500,000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Error in recording a check in the book. The corr</w:t>
            </w:r>
            <w:r w:rsidR="006D2488" w:rsidRPr="006D2488">
              <w:rPr>
                <w:rFonts w:ascii="Arial" w:eastAsia="Times New Roman" w:hAnsi="Arial" w:cs="Arial"/>
                <w:color w:val="000000"/>
                <w:sz w:val="20"/>
                <w:szCs w:val="20"/>
              </w:rPr>
              <w:t>ect amount as paid by the bank i</w:t>
            </w:r>
            <w:r w:rsidRPr="006D2488">
              <w:rPr>
                <w:rFonts w:ascii="Arial" w:eastAsia="Times New Roman" w:hAnsi="Arial" w:cs="Arial"/>
                <w:color w:val="000000"/>
                <w:sz w:val="20"/>
                <w:szCs w:val="20"/>
              </w:rPr>
              <w:t>s P100,000 instead of P200,000 as recorded in the book</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6D2488"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Saving deposit in o</w:t>
            </w:r>
            <w:r w:rsidR="00AE11B1" w:rsidRPr="006D2488">
              <w:rPr>
                <w:rFonts w:ascii="Arial" w:eastAsia="Times New Roman" w:hAnsi="Arial" w:cs="Arial"/>
                <w:color w:val="000000"/>
                <w:sz w:val="20"/>
                <w:szCs w:val="20"/>
              </w:rPr>
              <w:t>ther bank closed by BSP</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1,000,000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Currency and coins on hand</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900,000 </w:t>
            </w:r>
          </w:p>
        </w:tc>
      </w:tr>
      <w:tr w:rsidR="00AE11B1" w:rsidRPr="006D2488" w:rsidTr="006D2488">
        <w:trPr>
          <w:trHeight w:val="240"/>
        </w:trPr>
        <w:tc>
          <w:tcPr>
            <w:tcW w:w="7401" w:type="dxa"/>
            <w:tcBorders>
              <w:top w:val="nil"/>
              <w:left w:val="nil"/>
              <w:bottom w:val="nil"/>
              <w:right w:val="nil"/>
            </w:tcBorders>
            <w:shd w:val="clear" w:color="auto" w:fill="auto"/>
            <w:noWrap/>
            <w:vAlign w:val="center"/>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Petty cash fund</w:t>
            </w:r>
          </w:p>
        </w:tc>
        <w:tc>
          <w:tcPr>
            <w:tcW w:w="1621" w:type="dxa"/>
            <w:tcBorders>
              <w:top w:val="nil"/>
              <w:left w:val="nil"/>
              <w:bottom w:val="nil"/>
              <w:right w:val="nil"/>
            </w:tcBorders>
            <w:shd w:val="clear" w:color="auto" w:fill="auto"/>
            <w:noWrap/>
            <w:vAlign w:val="bottom"/>
            <w:hideMark/>
          </w:tcPr>
          <w:p w:rsidR="00AE11B1" w:rsidRPr="006D2488" w:rsidRDefault="00AE11B1" w:rsidP="006D2488">
            <w:pPr>
              <w:pStyle w:val="NoSpacing"/>
              <w:rPr>
                <w:rFonts w:ascii="Arial" w:eastAsia="Times New Roman" w:hAnsi="Arial" w:cs="Arial"/>
                <w:color w:val="000000"/>
                <w:sz w:val="20"/>
                <w:szCs w:val="20"/>
              </w:rPr>
            </w:pPr>
            <w:r w:rsidRPr="006D2488">
              <w:rPr>
                <w:rFonts w:ascii="Arial" w:eastAsia="Times New Roman" w:hAnsi="Arial" w:cs="Arial"/>
                <w:color w:val="000000"/>
                <w:sz w:val="20"/>
                <w:szCs w:val="20"/>
              </w:rPr>
              <w:t xml:space="preserve">           50,000 </w:t>
            </w:r>
          </w:p>
        </w:tc>
      </w:tr>
    </w:tbl>
    <w:p w:rsidR="00AE11B1" w:rsidRPr="006D2488" w:rsidRDefault="00AE11B1" w:rsidP="006D2488">
      <w:pPr>
        <w:pStyle w:val="NoSpacing"/>
        <w:rPr>
          <w:rFonts w:ascii="Arial" w:hAnsi="Arial" w:cs="Arial"/>
          <w:sz w:val="20"/>
        </w:rPr>
      </w:pPr>
    </w:p>
    <w:p w:rsidR="006D2488" w:rsidRPr="006D2488" w:rsidRDefault="006D2488" w:rsidP="006D2488">
      <w:pPr>
        <w:pStyle w:val="NoSpacing"/>
        <w:numPr>
          <w:ilvl w:val="0"/>
          <w:numId w:val="3"/>
        </w:numPr>
        <w:rPr>
          <w:rFonts w:ascii="Arial" w:hAnsi="Arial" w:cs="Arial"/>
          <w:sz w:val="20"/>
        </w:rPr>
      </w:pPr>
      <w:r w:rsidRPr="006D2488">
        <w:rPr>
          <w:rFonts w:ascii="Arial" w:hAnsi="Arial" w:cs="Arial"/>
          <w:sz w:val="20"/>
        </w:rPr>
        <w:t xml:space="preserve">What is the </w:t>
      </w:r>
      <w:r w:rsidRPr="006D2488">
        <w:rPr>
          <w:rFonts w:ascii="Arial" w:hAnsi="Arial" w:cs="Arial"/>
          <w:i/>
          <w:sz w:val="20"/>
        </w:rPr>
        <w:t xml:space="preserve">adjusted cash in bank </w:t>
      </w:r>
      <w:r w:rsidRPr="006D2488">
        <w:rPr>
          <w:rFonts w:ascii="Arial" w:hAnsi="Arial" w:cs="Arial"/>
          <w:sz w:val="20"/>
        </w:rPr>
        <w:t>at month-end?</w:t>
      </w:r>
    </w:p>
    <w:p w:rsidR="006D2488" w:rsidRDefault="006D2488" w:rsidP="006D2488">
      <w:pPr>
        <w:pStyle w:val="NoSpacing"/>
        <w:numPr>
          <w:ilvl w:val="0"/>
          <w:numId w:val="5"/>
        </w:numPr>
        <w:rPr>
          <w:rFonts w:ascii="Arial" w:hAnsi="Arial" w:cs="Arial"/>
          <w:sz w:val="20"/>
        </w:rPr>
      </w:pPr>
      <w:r>
        <w:rPr>
          <w:rFonts w:ascii="Arial" w:hAnsi="Arial" w:cs="Arial"/>
          <w:sz w:val="20"/>
        </w:rPr>
        <w:t>7,75</w:t>
      </w:r>
      <w:r w:rsidRPr="006D2488">
        <w:rPr>
          <w:rFonts w:ascii="Arial" w:hAnsi="Arial" w:cs="Arial"/>
          <w:sz w:val="20"/>
        </w:rPr>
        <w:t>0,000</w:t>
      </w:r>
    </w:p>
    <w:p w:rsidR="006D2488" w:rsidRDefault="006D2488" w:rsidP="006D2488">
      <w:pPr>
        <w:pStyle w:val="NoSpacing"/>
        <w:numPr>
          <w:ilvl w:val="0"/>
          <w:numId w:val="5"/>
        </w:numPr>
        <w:rPr>
          <w:rFonts w:ascii="Arial" w:hAnsi="Arial" w:cs="Arial"/>
          <w:sz w:val="20"/>
        </w:rPr>
      </w:pPr>
      <w:r>
        <w:rPr>
          <w:rFonts w:ascii="Arial" w:hAnsi="Arial" w:cs="Arial"/>
          <w:sz w:val="20"/>
        </w:rPr>
        <w:t>7,900,000</w:t>
      </w:r>
    </w:p>
    <w:p w:rsidR="006D2488" w:rsidRDefault="006D2488" w:rsidP="006D2488">
      <w:pPr>
        <w:pStyle w:val="NoSpacing"/>
        <w:numPr>
          <w:ilvl w:val="0"/>
          <w:numId w:val="5"/>
        </w:numPr>
        <w:rPr>
          <w:rFonts w:ascii="Arial" w:hAnsi="Arial" w:cs="Arial"/>
          <w:sz w:val="20"/>
        </w:rPr>
      </w:pPr>
      <w:r>
        <w:rPr>
          <w:rFonts w:ascii="Arial" w:hAnsi="Arial" w:cs="Arial"/>
          <w:sz w:val="20"/>
        </w:rPr>
        <w:t>8,050,000</w:t>
      </w:r>
    </w:p>
    <w:p w:rsidR="006D2488" w:rsidRDefault="006D2488" w:rsidP="006D2488">
      <w:pPr>
        <w:pStyle w:val="NoSpacing"/>
        <w:numPr>
          <w:ilvl w:val="0"/>
          <w:numId w:val="5"/>
        </w:numPr>
        <w:rPr>
          <w:rFonts w:ascii="Arial" w:hAnsi="Arial" w:cs="Arial"/>
          <w:sz w:val="20"/>
        </w:rPr>
      </w:pPr>
      <w:r>
        <w:rPr>
          <w:rFonts w:ascii="Arial" w:hAnsi="Arial" w:cs="Arial"/>
          <w:sz w:val="20"/>
        </w:rPr>
        <w:t>7,550,000</w:t>
      </w:r>
    </w:p>
    <w:p w:rsidR="006D2488" w:rsidRDefault="006D2488" w:rsidP="006D2488">
      <w:pPr>
        <w:pStyle w:val="NoSpacing"/>
        <w:rPr>
          <w:rFonts w:ascii="Arial" w:hAnsi="Arial" w:cs="Arial"/>
          <w:sz w:val="20"/>
        </w:rPr>
      </w:pPr>
    </w:p>
    <w:p w:rsidR="006D2488" w:rsidRDefault="006D2488" w:rsidP="006D2488">
      <w:pPr>
        <w:pStyle w:val="NoSpacing"/>
        <w:rPr>
          <w:rFonts w:ascii="Arial" w:hAnsi="Arial" w:cs="Arial"/>
          <w:sz w:val="20"/>
        </w:rPr>
      </w:pPr>
      <w:r>
        <w:rPr>
          <w:rFonts w:ascii="Arial" w:hAnsi="Arial" w:cs="Arial"/>
          <w:sz w:val="20"/>
        </w:rPr>
        <w:t>Answer: A</w:t>
      </w:r>
    </w:p>
    <w:p w:rsidR="006D2488" w:rsidRDefault="006D2488" w:rsidP="006D2488">
      <w:pPr>
        <w:pStyle w:val="NoSpacing"/>
        <w:rPr>
          <w:rFonts w:ascii="Arial" w:hAnsi="Arial" w:cs="Arial"/>
          <w:sz w:val="20"/>
        </w:rPr>
      </w:pPr>
    </w:p>
    <w:p w:rsidR="006D2488" w:rsidRDefault="006D2488" w:rsidP="006D2488">
      <w:pPr>
        <w:pStyle w:val="NoSpacing"/>
        <w:numPr>
          <w:ilvl w:val="0"/>
          <w:numId w:val="3"/>
        </w:numPr>
        <w:rPr>
          <w:rFonts w:ascii="Arial" w:hAnsi="Arial" w:cs="Arial"/>
          <w:sz w:val="20"/>
        </w:rPr>
      </w:pPr>
      <w:r>
        <w:rPr>
          <w:rFonts w:ascii="Arial" w:hAnsi="Arial" w:cs="Arial"/>
          <w:sz w:val="20"/>
        </w:rPr>
        <w:t>What is the unadjusted cash in bank per ledger at month-end?</w:t>
      </w:r>
    </w:p>
    <w:p w:rsidR="006D2488" w:rsidRDefault="006D2488" w:rsidP="006D2488">
      <w:pPr>
        <w:pStyle w:val="NoSpacing"/>
        <w:numPr>
          <w:ilvl w:val="0"/>
          <w:numId w:val="7"/>
        </w:numPr>
        <w:rPr>
          <w:rFonts w:ascii="Arial" w:hAnsi="Arial" w:cs="Arial"/>
          <w:sz w:val="20"/>
        </w:rPr>
      </w:pPr>
      <w:r>
        <w:rPr>
          <w:rFonts w:ascii="Arial" w:hAnsi="Arial" w:cs="Arial"/>
          <w:sz w:val="20"/>
        </w:rPr>
        <w:t>7,070,000</w:t>
      </w:r>
    </w:p>
    <w:p w:rsidR="006D2488" w:rsidRDefault="006D2488" w:rsidP="006D2488">
      <w:pPr>
        <w:pStyle w:val="NoSpacing"/>
        <w:numPr>
          <w:ilvl w:val="0"/>
          <w:numId w:val="7"/>
        </w:numPr>
        <w:rPr>
          <w:rFonts w:ascii="Arial" w:hAnsi="Arial" w:cs="Arial"/>
          <w:sz w:val="20"/>
        </w:rPr>
      </w:pPr>
      <w:r>
        <w:rPr>
          <w:rFonts w:ascii="Arial" w:hAnsi="Arial" w:cs="Arial"/>
          <w:sz w:val="20"/>
        </w:rPr>
        <w:t>7,220,000</w:t>
      </w:r>
    </w:p>
    <w:p w:rsidR="006D2488" w:rsidRDefault="006D2488" w:rsidP="006D2488">
      <w:pPr>
        <w:pStyle w:val="NoSpacing"/>
        <w:numPr>
          <w:ilvl w:val="0"/>
          <w:numId w:val="7"/>
        </w:numPr>
        <w:rPr>
          <w:rFonts w:ascii="Arial" w:hAnsi="Arial" w:cs="Arial"/>
          <w:sz w:val="20"/>
        </w:rPr>
      </w:pPr>
      <w:r>
        <w:rPr>
          <w:rFonts w:ascii="Arial" w:hAnsi="Arial" w:cs="Arial"/>
          <w:sz w:val="20"/>
        </w:rPr>
        <w:t>7,270,000</w:t>
      </w:r>
    </w:p>
    <w:p w:rsidR="006D2488" w:rsidRDefault="006D2488" w:rsidP="006D2488">
      <w:pPr>
        <w:pStyle w:val="NoSpacing"/>
        <w:numPr>
          <w:ilvl w:val="0"/>
          <w:numId w:val="7"/>
        </w:numPr>
        <w:rPr>
          <w:rFonts w:ascii="Arial" w:hAnsi="Arial" w:cs="Arial"/>
          <w:sz w:val="20"/>
        </w:rPr>
      </w:pPr>
      <w:r>
        <w:rPr>
          <w:rFonts w:ascii="Arial" w:hAnsi="Arial" w:cs="Arial"/>
          <w:sz w:val="20"/>
        </w:rPr>
        <w:t>7,750,000</w:t>
      </w:r>
    </w:p>
    <w:p w:rsidR="006D2488" w:rsidRDefault="006D2488" w:rsidP="006D2488">
      <w:pPr>
        <w:pStyle w:val="NoSpacing"/>
        <w:rPr>
          <w:rFonts w:ascii="Arial" w:hAnsi="Arial" w:cs="Arial"/>
          <w:sz w:val="20"/>
        </w:rPr>
      </w:pPr>
    </w:p>
    <w:p w:rsidR="006D2488" w:rsidRDefault="006D2488" w:rsidP="006D2488">
      <w:pPr>
        <w:pStyle w:val="NoSpacing"/>
        <w:rPr>
          <w:rFonts w:ascii="Arial" w:hAnsi="Arial" w:cs="Arial"/>
          <w:sz w:val="20"/>
        </w:rPr>
      </w:pPr>
      <w:r>
        <w:rPr>
          <w:rFonts w:ascii="Arial" w:hAnsi="Arial" w:cs="Arial"/>
          <w:sz w:val="20"/>
        </w:rPr>
        <w:t>Answer: A</w:t>
      </w:r>
    </w:p>
    <w:p w:rsidR="006D2488" w:rsidRDefault="006D2488" w:rsidP="006D2488">
      <w:pPr>
        <w:pStyle w:val="NoSpacing"/>
        <w:rPr>
          <w:rFonts w:ascii="Arial" w:hAnsi="Arial" w:cs="Arial"/>
          <w:sz w:val="20"/>
        </w:rPr>
      </w:pPr>
    </w:p>
    <w:p w:rsidR="006D2488" w:rsidRDefault="006D2488" w:rsidP="006D2488">
      <w:pPr>
        <w:pStyle w:val="NoSpacing"/>
        <w:numPr>
          <w:ilvl w:val="0"/>
          <w:numId w:val="3"/>
        </w:numPr>
        <w:rPr>
          <w:rFonts w:ascii="Arial" w:hAnsi="Arial" w:cs="Arial"/>
          <w:sz w:val="20"/>
        </w:rPr>
      </w:pPr>
      <w:r>
        <w:rPr>
          <w:rFonts w:ascii="Arial" w:hAnsi="Arial" w:cs="Arial"/>
          <w:sz w:val="20"/>
        </w:rPr>
        <w:t xml:space="preserve">What total amount </w:t>
      </w:r>
      <w:r>
        <w:rPr>
          <w:rFonts w:ascii="Arial" w:hAnsi="Arial" w:cs="Arial"/>
          <w:i/>
          <w:sz w:val="20"/>
        </w:rPr>
        <w:t xml:space="preserve">cash </w:t>
      </w:r>
      <w:r>
        <w:rPr>
          <w:rFonts w:ascii="Arial" w:hAnsi="Arial" w:cs="Arial"/>
          <w:sz w:val="20"/>
        </w:rPr>
        <w:t>should be reported as current asset?</w:t>
      </w:r>
    </w:p>
    <w:p w:rsidR="006D2488" w:rsidRDefault="006D2488" w:rsidP="006D2488">
      <w:pPr>
        <w:pStyle w:val="NoSpacing"/>
        <w:numPr>
          <w:ilvl w:val="0"/>
          <w:numId w:val="8"/>
        </w:numPr>
        <w:rPr>
          <w:rFonts w:ascii="Arial" w:hAnsi="Arial" w:cs="Arial"/>
          <w:sz w:val="20"/>
        </w:rPr>
      </w:pPr>
      <w:r>
        <w:rPr>
          <w:rFonts w:ascii="Arial" w:hAnsi="Arial" w:cs="Arial"/>
          <w:sz w:val="20"/>
        </w:rPr>
        <w:t>8,700,000</w:t>
      </w:r>
    </w:p>
    <w:p w:rsidR="006D2488" w:rsidRDefault="006D2488" w:rsidP="006D2488">
      <w:pPr>
        <w:pStyle w:val="NoSpacing"/>
        <w:numPr>
          <w:ilvl w:val="0"/>
          <w:numId w:val="8"/>
        </w:numPr>
        <w:rPr>
          <w:rFonts w:ascii="Arial" w:hAnsi="Arial" w:cs="Arial"/>
          <w:sz w:val="20"/>
        </w:rPr>
      </w:pPr>
      <w:r>
        <w:rPr>
          <w:rFonts w:ascii="Arial" w:hAnsi="Arial" w:cs="Arial"/>
          <w:sz w:val="20"/>
        </w:rPr>
        <w:t>9,700,000</w:t>
      </w:r>
    </w:p>
    <w:p w:rsidR="006D2488" w:rsidRDefault="006D2488" w:rsidP="006D2488">
      <w:pPr>
        <w:pStyle w:val="NoSpacing"/>
        <w:numPr>
          <w:ilvl w:val="0"/>
          <w:numId w:val="8"/>
        </w:numPr>
        <w:rPr>
          <w:rFonts w:ascii="Arial" w:hAnsi="Arial" w:cs="Arial"/>
          <w:sz w:val="20"/>
        </w:rPr>
      </w:pPr>
      <w:r>
        <w:rPr>
          <w:rFonts w:ascii="Arial" w:hAnsi="Arial" w:cs="Arial"/>
          <w:sz w:val="20"/>
        </w:rPr>
        <w:t>8,020,000</w:t>
      </w:r>
    </w:p>
    <w:p w:rsidR="006D2488" w:rsidRDefault="006D2488" w:rsidP="006D2488">
      <w:pPr>
        <w:pStyle w:val="NoSpacing"/>
        <w:numPr>
          <w:ilvl w:val="0"/>
          <w:numId w:val="8"/>
        </w:numPr>
        <w:rPr>
          <w:rFonts w:ascii="Arial" w:hAnsi="Arial" w:cs="Arial"/>
          <w:sz w:val="20"/>
        </w:rPr>
      </w:pPr>
      <w:r>
        <w:rPr>
          <w:rFonts w:ascii="Arial" w:hAnsi="Arial" w:cs="Arial"/>
          <w:sz w:val="20"/>
        </w:rPr>
        <w:t>8,850,000</w:t>
      </w:r>
    </w:p>
    <w:p w:rsidR="006D2488" w:rsidRDefault="006D2488" w:rsidP="006D2488">
      <w:pPr>
        <w:pStyle w:val="NoSpacing"/>
        <w:rPr>
          <w:rFonts w:ascii="Arial" w:hAnsi="Arial" w:cs="Arial"/>
          <w:sz w:val="20"/>
        </w:rPr>
      </w:pPr>
    </w:p>
    <w:p w:rsidR="006D2488" w:rsidRDefault="006D2488" w:rsidP="006D2488">
      <w:pPr>
        <w:pStyle w:val="NoSpacing"/>
        <w:rPr>
          <w:rFonts w:ascii="Arial" w:hAnsi="Arial" w:cs="Arial"/>
          <w:sz w:val="20"/>
        </w:rPr>
      </w:pPr>
      <w:r>
        <w:rPr>
          <w:rFonts w:ascii="Arial" w:hAnsi="Arial" w:cs="Arial"/>
          <w:sz w:val="20"/>
        </w:rPr>
        <w:t>Answer: A</w:t>
      </w:r>
    </w:p>
    <w:p w:rsidR="00D1652A" w:rsidRDefault="00D1652A" w:rsidP="006D2488">
      <w:pPr>
        <w:pStyle w:val="NoSpacing"/>
        <w:rPr>
          <w:rFonts w:ascii="Arial" w:hAnsi="Arial" w:cs="Arial"/>
          <w:sz w:val="20"/>
        </w:rPr>
      </w:pPr>
    </w:p>
    <w:p w:rsidR="00D1652A" w:rsidRDefault="00D1652A" w:rsidP="006D2488">
      <w:pPr>
        <w:pStyle w:val="NoSpacing"/>
        <w:rPr>
          <w:rFonts w:ascii="Arial" w:hAnsi="Arial" w:cs="Arial"/>
          <w:sz w:val="20"/>
        </w:rPr>
      </w:pPr>
      <w:r>
        <w:rPr>
          <w:rFonts w:ascii="Arial" w:hAnsi="Arial" w:cs="Arial"/>
          <w:sz w:val="20"/>
        </w:rPr>
        <w:t>Solution:</w:t>
      </w:r>
    </w:p>
    <w:p w:rsidR="00D1652A" w:rsidRPr="006D2488" w:rsidRDefault="00D1652A" w:rsidP="00D1652A">
      <w:pPr>
        <w:pStyle w:val="NoSpacing"/>
        <w:ind w:left="360"/>
        <w:rPr>
          <w:rFonts w:ascii="Arial" w:hAnsi="Arial" w:cs="Arial"/>
          <w:sz w:val="20"/>
        </w:rPr>
      </w:pPr>
    </w:p>
    <w:tbl>
      <w:tblPr>
        <w:tblpPr w:leftFromText="180" w:rightFromText="180" w:vertAnchor="text" w:horzAnchor="margin" w:tblpY="313"/>
        <w:tblW w:w="7569" w:type="dxa"/>
        <w:tblLook w:val="04A0" w:firstRow="1" w:lastRow="0" w:firstColumn="1" w:lastColumn="0" w:noHBand="0" w:noVBand="1"/>
      </w:tblPr>
      <w:tblGrid>
        <w:gridCol w:w="5687"/>
        <w:gridCol w:w="1882"/>
      </w:tblGrid>
      <w:tr w:rsidR="00D1652A" w:rsidRPr="00D1652A" w:rsidTr="00D1652A">
        <w:trPr>
          <w:trHeight w:val="182"/>
        </w:trPr>
        <w:tc>
          <w:tcPr>
            <w:tcW w:w="5687"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rPr>
                <w:rFonts w:ascii="Arial" w:eastAsia="Times New Roman" w:hAnsi="Arial" w:cs="Arial"/>
                <w:color w:val="000000"/>
                <w:sz w:val="20"/>
                <w:szCs w:val="20"/>
              </w:rPr>
            </w:pPr>
            <w:r w:rsidRPr="00D1652A">
              <w:rPr>
                <w:rFonts w:ascii="Arial" w:eastAsia="Times New Roman" w:hAnsi="Arial" w:cs="Arial"/>
                <w:color w:val="000000"/>
                <w:sz w:val="20"/>
                <w:szCs w:val="20"/>
              </w:rPr>
              <w:t>Cash in bank per bank statement</w:t>
            </w:r>
          </w:p>
        </w:tc>
        <w:tc>
          <w:tcPr>
            <w:tcW w:w="1882"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jc w:val="right"/>
              <w:rPr>
                <w:rFonts w:ascii="Arial" w:eastAsia="Times New Roman" w:hAnsi="Arial" w:cs="Arial"/>
                <w:color w:val="000000"/>
                <w:sz w:val="20"/>
                <w:szCs w:val="20"/>
              </w:rPr>
            </w:pPr>
            <w:r w:rsidRPr="00D1652A">
              <w:rPr>
                <w:rFonts w:ascii="Arial" w:eastAsia="Times New Roman" w:hAnsi="Arial" w:cs="Arial"/>
                <w:color w:val="000000"/>
                <w:sz w:val="20"/>
                <w:szCs w:val="20"/>
              </w:rPr>
              <w:t xml:space="preserve">      8,000,000 </w:t>
            </w:r>
          </w:p>
        </w:tc>
      </w:tr>
      <w:tr w:rsidR="00D1652A" w:rsidRPr="00D1652A" w:rsidTr="00D1652A">
        <w:trPr>
          <w:trHeight w:val="182"/>
        </w:trPr>
        <w:tc>
          <w:tcPr>
            <w:tcW w:w="5687"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rPr>
                <w:rFonts w:ascii="Arial" w:eastAsia="Times New Roman" w:hAnsi="Arial" w:cs="Arial"/>
                <w:color w:val="000000"/>
                <w:sz w:val="20"/>
                <w:szCs w:val="20"/>
              </w:rPr>
            </w:pPr>
            <w:r w:rsidRPr="00D1652A">
              <w:rPr>
                <w:rFonts w:ascii="Arial" w:eastAsia="Times New Roman" w:hAnsi="Arial" w:cs="Arial"/>
                <w:color w:val="000000"/>
                <w:sz w:val="20"/>
                <w:szCs w:val="20"/>
              </w:rPr>
              <w:t>Deposit in transit</w:t>
            </w:r>
          </w:p>
        </w:tc>
        <w:tc>
          <w:tcPr>
            <w:tcW w:w="1882"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jc w:val="right"/>
              <w:rPr>
                <w:rFonts w:ascii="Arial" w:eastAsia="Times New Roman" w:hAnsi="Arial" w:cs="Arial"/>
                <w:color w:val="000000"/>
                <w:sz w:val="20"/>
                <w:szCs w:val="20"/>
              </w:rPr>
            </w:pPr>
            <w:r w:rsidRPr="00D1652A">
              <w:rPr>
                <w:rFonts w:ascii="Arial" w:eastAsia="Times New Roman" w:hAnsi="Arial" w:cs="Arial"/>
                <w:color w:val="000000"/>
                <w:sz w:val="20"/>
                <w:szCs w:val="20"/>
              </w:rPr>
              <w:t xml:space="preserve">      1,200,000 </w:t>
            </w:r>
          </w:p>
        </w:tc>
      </w:tr>
      <w:tr w:rsidR="00D1652A" w:rsidRPr="00D1652A" w:rsidTr="00D1652A">
        <w:trPr>
          <w:trHeight w:val="182"/>
        </w:trPr>
        <w:tc>
          <w:tcPr>
            <w:tcW w:w="5687"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rPr>
                <w:rFonts w:ascii="Arial" w:eastAsia="Times New Roman" w:hAnsi="Arial" w:cs="Arial"/>
                <w:color w:val="000000"/>
                <w:sz w:val="20"/>
                <w:szCs w:val="20"/>
              </w:rPr>
            </w:pPr>
            <w:r w:rsidRPr="00D1652A">
              <w:rPr>
                <w:rFonts w:ascii="Arial" w:eastAsia="Times New Roman" w:hAnsi="Arial" w:cs="Arial"/>
                <w:color w:val="000000"/>
                <w:sz w:val="20"/>
                <w:szCs w:val="20"/>
              </w:rPr>
              <w:t>Outstanding checks (1,500,000 - 200,000)</w:t>
            </w:r>
          </w:p>
        </w:tc>
        <w:tc>
          <w:tcPr>
            <w:tcW w:w="1882" w:type="dxa"/>
            <w:tcBorders>
              <w:top w:val="nil"/>
              <w:left w:val="nil"/>
              <w:right w:val="nil"/>
            </w:tcBorders>
            <w:shd w:val="clear" w:color="auto" w:fill="auto"/>
            <w:noWrap/>
            <w:vAlign w:val="center"/>
            <w:hideMark/>
          </w:tcPr>
          <w:p w:rsidR="00D1652A" w:rsidRPr="00D1652A" w:rsidRDefault="00D1652A" w:rsidP="00D1652A">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w:t>
            </w:r>
            <w:r w:rsidRPr="00D1652A">
              <w:rPr>
                <w:rFonts w:ascii="Arial" w:eastAsia="Times New Roman" w:hAnsi="Arial" w:cs="Arial"/>
                <w:color w:val="000000"/>
                <w:sz w:val="20"/>
                <w:szCs w:val="20"/>
              </w:rPr>
              <w:t>1,300,000</w:t>
            </w:r>
            <w:r>
              <w:rPr>
                <w:rFonts w:ascii="Arial" w:eastAsia="Times New Roman" w:hAnsi="Arial" w:cs="Arial"/>
                <w:color w:val="000000"/>
                <w:sz w:val="20"/>
                <w:szCs w:val="20"/>
              </w:rPr>
              <w:t>)</w:t>
            </w:r>
            <w:r w:rsidRPr="00D1652A">
              <w:rPr>
                <w:rFonts w:ascii="Arial" w:eastAsia="Times New Roman" w:hAnsi="Arial" w:cs="Arial"/>
                <w:color w:val="000000"/>
                <w:sz w:val="20"/>
                <w:szCs w:val="20"/>
              </w:rPr>
              <w:t xml:space="preserve"> </w:t>
            </w:r>
          </w:p>
        </w:tc>
      </w:tr>
      <w:tr w:rsidR="00D1652A" w:rsidRPr="00D1652A" w:rsidTr="00F77DC3">
        <w:trPr>
          <w:trHeight w:val="182"/>
        </w:trPr>
        <w:tc>
          <w:tcPr>
            <w:tcW w:w="5687" w:type="dxa"/>
            <w:tcBorders>
              <w:top w:val="nil"/>
              <w:left w:val="nil"/>
              <w:bottom w:val="nil"/>
              <w:right w:val="nil"/>
            </w:tcBorders>
            <w:shd w:val="clear" w:color="auto" w:fill="auto"/>
            <w:noWrap/>
            <w:vAlign w:val="center"/>
            <w:hideMark/>
          </w:tcPr>
          <w:p w:rsidR="00D1652A" w:rsidRPr="00D1652A" w:rsidRDefault="00D1652A" w:rsidP="00D1652A">
            <w:pPr>
              <w:spacing w:after="0" w:line="240" w:lineRule="auto"/>
              <w:rPr>
                <w:rFonts w:ascii="Arial" w:eastAsia="Times New Roman" w:hAnsi="Arial" w:cs="Arial"/>
                <w:color w:val="000000"/>
                <w:sz w:val="20"/>
                <w:szCs w:val="20"/>
              </w:rPr>
            </w:pPr>
            <w:r w:rsidRPr="00D1652A">
              <w:rPr>
                <w:rFonts w:ascii="Arial" w:eastAsia="Times New Roman" w:hAnsi="Arial" w:cs="Arial"/>
                <w:color w:val="000000"/>
                <w:sz w:val="20"/>
                <w:szCs w:val="20"/>
              </w:rPr>
              <w:t>Bank error</w:t>
            </w:r>
          </w:p>
        </w:tc>
        <w:tc>
          <w:tcPr>
            <w:tcW w:w="1882" w:type="dxa"/>
            <w:tcBorders>
              <w:top w:val="nil"/>
              <w:left w:val="nil"/>
              <w:bottom w:val="single" w:sz="4" w:space="0" w:color="auto"/>
              <w:right w:val="nil"/>
            </w:tcBorders>
            <w:shd w:val="clear" w:color="auto" w:fill="auto"/>
            <w:noWrap/>
            <w:vAlign w:val="center"/>
            <w:hideMark/>
          </w:tcPr>
          <w:p w:rsidR="00D1652A" w:rsidRPr="00D1652A" w:rsidRDefault="00D1652A" w:rsidP="00D1652A">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w:t>
            </w:r>
            <w:r w:rsidRPr="00D1652A">
              <w:rPr>
                <w:rFonts w:ascii="Arial" w:eastAsia="Times New Roman" w:hAnsi="Arial" w:cs="Arial"/>
                <w:color w:val="000000"/>
                <w:sz w:val="20"/>
                <w:szCs w:val="20"/>
              </w:rPr>
              <w:t>150,000</w:t>
            </w:r>
            <w:r>
              <w:rPr>
                <w:rFonts w:ascii="Arial" w:eastAsia="Times New Roman" w:hAnsi="Arial" w:cs="Arial"/>
                <w:color w:val="000000"/>
                <w:sz w:val="20"/>
                <w:szCs w:val="20"/>
              </w:rPr>
              <w:t>)</w:t>
            </w:r>
            <w:r w:rsidRPr="00D1652A">
              <w:rPr>
                <w:rFonts w:ascii="Arial" w:eastAsia="Times New Roman" w:hAnsi="Arial" w:cs="Arial"/>
                <w:color w:val="000000"/>
                <w:sz w:val="20"/>
                <w:szCs w:val="20"/>
              </w:rPr>
              <w:t xml:space="preserve"> </w:t>
            </w:r>
          </w:p>
        </w:tc>
      </w:tr>
      <w:tr w:rsidR="00D1652A" w:rsidRPr="00D1652A" w:rsidTr="00F77DC3">
        <w:trPr>
          <w:trHeight w:val="182"/>
        </w:trPr>
        <w:tc>
          <w:tcPr>
            <w:tcW w:w="5687" w:type="dxa"/>
            <w:tcBorders>
              <w:top w:val="nil"/>
              <w:left w:val="nil"/>
              <w:bottom w:val="nil"/>
              <w:right w:val="nil"/>
            </w:tcBorders>
            <w:shd w:val="clear" w:color="auto" w:fill="auto"/>
            <w:noWrap/>
            <w:vAlign w:val="bottom"/>
            <w:hideMark/>
          </w:tcPr>
          <w:p w:rsidR="00D1652A" w:rsidRPr="00D1652A" w:rsidRDefault="00D1652A" w:rsidP="00D1652A">
            <w:pPr>
              <w:spacing w:after="0" w:line="240" w:lineRule="auto"/>
              <w:rPr>
                <w:rFonts w:ascii="Arial" w:eastAsia="Times New Roman" w:hAnsi="Arial" w:cs="Arial"/>
                <w:b/>
                <w:color w:val="000000"/>
                <w:sz w:val="20"/>
                <w:szCs w:val="20"/>
              </w:rPr>
            </w:pPr>
            <w:r w:rsidRPr="00D1652A">
              <w:rPr>
                <w:rFonts w:ascii="Arial" w:eastAsia="Times New Roman" w:hAnsi="Arial" w:cs="Arial"/>
                <w:b/>
                <w:color w:val="000000"/>
                <w:sz w:val="20"/>
                <w:szCs w:val="20"/>
              </w:rPr>
              <w:t>Adjusted bank balance</w:t>
            </w:r>
          </w:p>
        </w:tc>
        <w:tc>
          <w:tcPr>
            <w:tcW w:w="1882" w:type="dxa"/>
            <w:tcBorders>
              <w:top w:val="single" w:sz="4" w:space="0" w:color="auto"/>
              <w:left w:val="nil"/>
              <w:bottom w:val="double" w:sz="4" w:space="0" w:color="auto"/>
              <w:right w:val="nil"/>
            </w:tcBorders>
            <w:shd w:val="clear" w:color="auto" w:fill="auto"/>
            <w:noWrap/>
            <w:vAlign w:val="center"/>
            <w:hideMark/>
          </w:tcPr>
          <w:p w:rsidR="00D1652A" w:rsidRPr="00D1652A" w:rsidRDefault="00D1652A" w:rsidP="00D1652A">
            <w:pPr>
              <w:spacing w:after="0" w:line="240" w:lineRule="auto"/>
              <w:jc w:val="right"/>
              <w:rPr>
                <w:rFonts w:ascii="Arial" w:eastAsia="Times New Roman" w:hAnsi="Arial" w:cs="Arial"/>
                <w:b/>
                <w:color w:val="000000"/>
                <w:sz w:val="20"/>
                <w:szCs w:val="20"/>
              </w:rPr>
            </w:pPr>
            <w:r w:rsidRPr="00D1652A">
              <w:rPr>
                <w:rFonts w:ascii="Arial" w:eastAsia="Times New Roman" w:hAnsi="Arial" w:cs="Arial"/>
                <w:b/>
                <w:color w:val="000000"/>
                <w:sz w:val="20"/>
                <w:szCs w:val="20"/>
              </w:rPr>
              <w:t xml:space="preserve">      7,750,000 </w:t>
            </w:r>
          </w:p>
        </w:tc>
      </w:tr>
      <w:tr w:rsidR="00D1652A" w:rsidRPr="00D1652A" w:rsidTr="00F77DC3">
        <w:trPr>
          <w:trHeight w:val="182"/>
        </w:trPr>
        <w:tc>
          <w:tcPr>
            <w:tcW w:w="5687" w:type="dxa"/>
            <w:tcBorders>
              <w:top w:val="nil"/>
              <w:left w:val="nil"/>
              <w:bottom w:val="nil"/>
              <w:right w:val="nil"/>
            </w:tcBorders>
            <w:shd w:val="clear" w:color="auto" w:fill="auto"/>
            <w:noWrap/>
            <w:vAlign w:val="bottom"/>
          </w:tcPr>
          <w:p w:rsidR="00D1652A" w:rsidRPr="00D1652A" w:rsidRDefault="00D1652A" w:rsidP="00D1652A">
            <w:pPr>
              <w:spacing w:after="0" w:line="240" w:lineRule="auto"/>
              <w:rPr>
                <w:rFonts w:ascii="Arial" w:eastAsia="Times New Roman" w:hAnsi="Arial" w:cs="Arial"/>
                <w:color w:val="000000"/>
                <w:sz w:val="20"/>
                <w:szCs w:val="20"/>
              </w:rPr>
            </w:pPr>
          </w:p>
        </w:tc>
        <w:tc>
          <w:tcPr>
            <w:tcW w:w="1882" w:type="dxa"/>
            <w:tcBorders>
              <w:top w:val="double" w:sz="4" w:space="0" w:color="auto"/>
              <w:left w:val="nil"/>
              <w:bottom w:val="nil"/>
              <w:right w:val="nil"/>
            </w:tcBorders>
            <w:shd w:val="clear" w:color="auto" w:fill="auto"/>
            <w:noWrap/>
            <w:vAlign w:val="center"/>
          </w:tcPr>
          <w:p w:rsidR="00D1652A" w:rsidRPr="00D1652A" w:rsidRDefault="00D1652A" w:rsidP="00D1652A">
            <w:pPr>
              <w:spacing w:after="0" w:line="240" w:lineRule="auto"/>
              <w:jc w:val="right"/>
              <w:rPr>
                <w:rFonts w:ascii="Arial" w:eastAsia="Times New Roman" w:hAnsi="Arial" w:cs="Arial"/>
                <w:color w:val="000000"/>
                <w:sz w:val="20"/>
                <w:szCs w:val="20"/>
              </w:rPr>
            </w:pPr>
          </w:p>
        </w:tc>
      </w:tr>
    </w:tbl>
    <w:p w:rsidR="006D2488" w:rsidRDefault="00F77DC3" w:rsidP="00F77DC3">
      <w:pPr>
        <w:pStyle w:val="NoSpacing"/>
        <w:rPr>
          <w:rFonts w:ascii="Arial" w:hAnsi="Arial" w:cs="Arial"/>
          <w:sz w:val="20"/>
        </w:rPr>
      </w:pPr>
      <w:r>
        <w:rPr>
          <w:rFonts w:ascii="Arial" w:hAnsi="Arial" w:cs="Arial"/>
          <w:sz w:val="20"/>
        </w:rPr>
        <w:t>Question 1</w:t>
      </w: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p>
    <w:p w:rsidR="00F77DC3" w:rsidRDefault="00F77DC3" w:rsidP="00F77DC3">
      <w:pPr>
        <w:pStyle w:val="NoSpacing"/>
        <w:rPr>
          <w:rFonts w:ascii="Arial" w:hAnsi="Arial" w:cs="Arial"/>
          <w:sz w:val="20"/>
        </w:rPr>
      </w:pPr>
      <w:r>
        <w:rPr>
          <w:rFonts w:ascii="Arial" w:hAnsi="Arial" w:cs="Arial"/>
          <w:sz w:val="20"/>
        </w:rPr>
        <w:lastRenderedPageBreak/>
        <w:t>Question 2</w:t>
      </w:r>
    </w:p>
    <w:p w:rsidR="00F77DC3" w:rsidRDefault="00F77DC3" w:rsidP="00F77DC3">
      <w:pPr>
        <w:pStyle w:val="NoSpacing"/>
        <w:rPr>
          <w:rFonts w:ascii="Arial" w:hAnsi="Arial" w:cs="Arial"/>
          <w:sz w:val="20"/>
        </w:rPr>
      </w:pPr>
    </w:p>
    <w:tbl>
      <w:tblPr>
        <w:tblW w:w="5747" w:type="dxa"/>
        <w:tblLook w:val="04A0" w:firstRow="1" w:lastRow="0" w:firstColumn="1" w:lastColumn="0" w:noHBand="0" w:noVBand="1"/>
      </w:tblPr>
      <w:tblGrid>
        <w:gridCol w:w="4194"/>
        <w:gridCol w:w="1553"/>
      </w:tblGrid>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color w:val="000000"/>
                <w:sz w:val="20"/>
                <w:szCs w:val="20"/>
              </w:rPr>
            </w:pPr>
            <w:r w:rsidRPr="00F77DC3">
              <w:rPr>
                <w:rFonts w:ascii="Arial" w:eastAsia="Times New Roman" w:hAnsi="Arial" w:cs="Arial"/>
                <w:color w:val="000000"/>
                <w:sz w:val="20"/>
                <w:szCs w:val="20"/>
              </w:rPr>
              <w:t>Adjusted book balance</w:t>
            </w:r>
          </w:p>
        </w:tc>
        <w:tc>
          <w:tcPr>
            <w:tcW w:w="1553"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jc w:val="right"/>
              <w:rPr>
                <w:rFonts w:ascii="Arial" w:eastAsia="Times New Roman" w:hAnsi="Arial" w:cs="Arial"/>
                <w:color w:val="000000"/>
                <w:sz w:val="20"/>
                <w:szCs w:val="20"/>
              </w:rPr>
            </w:pPr>
            <w:r w:rsidRPr="00F77DC3">
              <w:rPr>
                <w:rFonts w:ascii="Arial" w:eastAsia="Times New Roman" w:hAnsi="Arial" w:cs="Arial"/>
                <w:color w:val="000000"/>
                <w:sz w:val="20"/>
                <w:szCs w:val="20"/>
              </w:rPr>
              <w:t xml:space="preserve">      7,750,000 </w:t>
            </w:r>
          </w:p>
        </w:tc>
      </w:tr>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color w:val="000000"/>
                <w:sz w:val="20"/>
                <w:szCs w:val="20"/>
              </w:rPr>
            </w:pPr>
            <w:r w:rsidRPr="00F77DC3">
              <w:rPr>
                <w:rFonts w:ascii="Arial" w:eastAsia="Times New Roman" w:hAnsi="Arial" w:cs="Arial"/>
                <w:color w:val="000000"/>
                <w:sz w:val="20"/>
                <w:szCs w:val="20"/>
              </w:rPr>
              <w:t>Book error</w:t>
            </w:r>
          </w:p>
        </w:tc>
        <w:tc>
          <w:tcPr>
            <w:tcW w:w="1553" w:type="dxa"/>
            <w:tcBorders>
              <w:top w:val="nil"/>
              <w:left w:val="nil"/>
              <w:bottom w:val="nil"/>
              <w:right w:val="nil"/>
            </w:tcBorders>
            <w:shd w:val="clear" w:color="auto" w:fill="auto"/>
            <w:noWrap/>
            <w:vAlign w:val="center"/>
            <w:hideMark/>
          </w:tcPr>
          <w:p w:rsidR="00F77DC3" w:rsidRPr="00F77DC3" w:rsidRDefault="008070F6" w:rsidP="00F77DC3">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w:t>
            </w:r>
            <w:r w:rsidR="00F77DC3" w:rsidRPr="00F77DC3">
              <w:rPr>
                <w:rFonts w:ascii="Arial" w:eastAsia="Times New Roman" w:hAnsi="Arial" w:cs="Arial"/>
                <w:color w:val="000000"/>
                <w:sz w:val="20"/>
                <w:szCs w:val="20"/>
              </w:rPr>
              <w:t>100,000</w:t>
            </w:r>
            <w:r>
              <w:rPr>
                <w:rFonts w:ascii="Arial" w:eastAsia="Times New Roman" w:hAnsi="Arial" w:cs="Arial"/>
                <w:color w:val="000000"/>
                <w:sz w:val="20"/>
                <w:szCs w:val="20"/>
              </w:rPr>
              <w:t>)</w:t>
            </w:r>
            <w:r w:rsidR="00F77DC3" w:rsidRPr="00F77DC3">
              <w:rPr>
                <w:rFonts w:ascii="Arial" w:eastAsia="Times New Roman" w:hAnsi="Arial" w:cs="Arial"/>
                <w:color w:val="000000"/>
                <w:sz w:val="20"/>
                <w:szCs w:val="20"/>
              </w:rPr>
              <w:t xml:space="preserve"> </w:t>
            </w:r>
          </w:p>
        </w:tc>
      </w:tr>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color w:val="000000"/>
                <w:sz w:val="20"/>
                <w:szCs w:val="20"/>
              </w:rPr>
            </w:pPr>
            <w:r w:rsidRPr="00F77DC3">
              <w:rPr>
                <w:rFonts w:ascii="Arial" w:eastAsia="Times New Roman" w:hAnsi="Arial" w:cs="Arial"/>
                <w:color w:val="000000"/>
                <w:sz w:val="20"/>
                <w:szCs w:val="20"/>
              </w:rPr>
              <w:t>NSF checks</w:t>
            </w:r>
          </w:p>
        </w:tc>
        <w:tc>
          <w:tcPr>
            <w:tcW w:w="1553"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jc w:val="right"/>
              <w:rPr>
                <w:rFonts w:ascii="Arial" w:eastAsia="Times New Roman" w:hAnsi="Arial" w:cs="Arial"/>
                <w:color w:val="000000"/>
                <w:sz w:val="20"/>
                <w:szCs w:val="20"/>
              </w:rPr>
            </w:pPr>
            <w:r w:rsidRPr="00F77DC3">
              <w:rPr>
                <w:rFonts w:ascii="Arial" w:eastAsia="Times New Roman" w:hAnsi="Arial" w:cs="Arial"/>
                <w:color w:val="000000"/>
                <w:sz w:val="20"/>
                <w:szCs w:val="20"/>
              </w:rPr>
              <w:t xml:space="preserve">         500,000 </w:t>
            </w:r>
          </w:p>
        </w:tc>
      </w:tr>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color w:val="000000"/>
                <w:sz w:val="20"/>
                <w:szCs w:val="20"/>
              </w:rPr>
            </w:pPr>
            <w:r w:rsidRPr="00F77DC3">
              <w:rPr>
                <w:rFonts w:ascii="Arial" w:eastAsia="Times New Roman" w:hAnsi="Arial" w:cs="Arial"/>
                <w:color w:val="000000"/>
                <w:sz w:val="20"/>
                <w:szCs w:val="20"/>
              </w:rPr>
              <w:t>Service charge</w:t>
            </w:r>
          </w:p>
        </w:tc>
        <w:tc>
          <w:tcPr>
            <w:tcW w:w="1553"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jc w:val="right"/>
              <w:rPr>
                <w:rFonts w:ascii="Arial" w:eastAsia="Times New Roman" w:hAnsi="Arial" w:cs="Arial"/>
                <w:color w:val="000000"/>
                <w:sz w:val="20"/>
                <w:szCs w:val="20"/>
              </w:rPr>
            </w:pPr>
            <w:r w:rsidRPr="00F77DC3">
              <w:rPr>
                <w:rFonts w:ascii="Arial" w:eastAsia="Times New Roman" w:hAnsi="Arial" w:cs="Arial"/>
                <w:color w:val="000000"/>
                <w:sz w:val="20"/>
                <w:szCs w:val="20"/>
              </w:rPr>
              <w:t xml:space="preserve">           20,000 </w:t>
            </w:r>
          </w:p>
        </w:tc>
      </w:tr>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color w:val="000000"/>
                <w:sz w:val="20"/>
                <w:szCs w:val="20"/>
              </w:rPr>
            </w:pPr>
            <w:r w:rsidRPr="00F77DC3">
              <w:rPr>
                <w:rFonts w:ascii="Arial" w:eastAsia="Times New Roman" w:hAnsi="Arial" w:cs="Arial"/>
                <w:color w:val="000000"/>
                <w:sz w:val="20"/>
                <w:szCs w:val="20"/>
              </w:rPr>
              <w:t>Note collected by bank</w:t>
            </w:r>
          </w:p>
        </w:tc>
        <w:tc>
          <w:tcPr>
            <w:tcW w:w="1553" w:type="dxa"/>
            <w:tcBorders>
              <w:top w:val="nil"/>
              <w:left w:val="nil"/>
              <w:bottom w:val="single" w:sz="4" w:space="0" w:color="auto"/>
              <w:right w:val="nil"/>
            </w:tcBorders>
            <w:shd w:val="clear" w:color="auto" w:fill="auto"/>
            <w:noWrap/>
            <w:vAlign w:val="center"/>
            <w:hideMark/>
          </w:tcPr>
          <w:p w:rsidR="00F77DC3" w:rsidRPr="00F77DC3" w:rsidRDefault="008070F6" w:rsidP="00F77DC3">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(1,100,000)</w:t>
            </w:r>
          </w:p>
        </w:tc>
      </w:tr>
      <w:tr w:rsidR="00F77DC3" w:rsidRPr="00F77DC3" w:rsidTr="008070F6">
        <w:trPr>
          <w:trHeight w:val="149"/>
        </w:trPr>
        <w:tc>
          <w:tcPr>
            <w:tcW w:w="4194" w:type="dxa"/>
            <w:tcBorders>
              <w:top w:val="nil"/>
              <w:left w:val="nil"/>
              <w:bottom w:val="nil"/>
              <w:right w:val="nil"/>
            </w:tcBorders>
            <w:shd w:val="clear" w:color="auto" w:fill="auto"/>
            <w:noWrap/>
            <w:vAlign w:val="center"/>
            <w:hideMark/>
          </w:tcPr>
          <w:p w:rsidR="00F77DC3" w:rsidRPr="00F77DC3" w:rsidRDefault="00F77DC3" w:rsidP="00F77DC3">
            <w:pPr>
              <w:spacing w:after="0" w:line="240" w:lineRule="auto"/>
              <w:rPr>
                <w:rFonts w:ascii="Arial" w:eastAsia="Times New Roman" w:hAnsi="Arial" w:cs="Arial"/>
                <w:b/>
                <w:color w:val="000000"/>
                <w:sz w:val="20"/>
                <w:szCs w:val="20"/>
              </w:rPr>
            </w:pPr>
            <w:r w:rsidRPr="00F77DC3">
              <w:rPr>
                <w:rFonts w:ascii="Arial" w:eastAsia="Times New Roman" w:hAnsi="Arial" w:cs="Arial"/>
                <w:b/>
                <w:color w:val="000000"/>
                <w:sz w:val="20"/>
                <w:szCs w:val="20"/>
              </w:rPr>
              <w:t>Balance per ledger</w:t>
            </w:r>
          </w:p>
        </w:tc>
        <w:tc>
          <w:tcPr>
            <w:tcW w:w="1553" w:type="dxa"/>
            <w:tcBorders>
              <w:top w:val="single" w:sz="4" w:space="0" w:color="auto"/>
              <w:left w:val="nil"/>
              <w:bottom w:val="double" w:sz="4" w:space="0" w:color="auto"/>
              <w:right w:val="nil"/>
            </w:tcBorders>
            <w:shd w:val="clear" w:color="auto" w:fill="auto"/>
            <w:noWrap/>
            <w:vAlign w:val="center"/>
            <w:hideMark/>
          </w:tcPr>
          <w:p w:rsidR="00F77DC3" w:rsidRPr="00F77DC3" w:rsidRDefault="00F77DC3" w:rsidP="00F77DC3">
            <w:pPr>
              <w:spacing w:after="0" w:line="240" w:lineRule="auto"/>
              <w:jc w:val="right"/>
              <w:rPr>
                <w:rFonts w:ascii="Arial" w:eastAsia="Times New Roman" w:hAnsi="Arial" w:cs="Arial"/>
                <w:b/>
                <w:color w:val="000000"/>
                <w:sz w:val="20"/>
                <w:szCs w:val="20"/>
              </w:rPr>
            </w:pPr>
            <w:r w:rsidRPr="00F77DC3">
              <w:rPr>
                <w:rFonts w:ascii="Arial" w:eastAsia="Times New Roman" w:hAnsi="Arial" w:cs="Arial"/>
                <w:b/>
                <w:color w:val="000000"/>
                <w:sz w:val="20"/>
                <w:szCs w:val="20"/>
              </w:rPr>
              <w:t xml:space="preserve">      7,070,000 </w:t>
            </w:r>
          </w:p>
        </w:tc>
      </w:tr>
    </w:tbl>
    <w:p w:rsidR="00F77DC3" w:rsidRDefault="00F77DC3" w:rsidP="00F77DC3">
      <w:pPr>
        <w:pStyle w:val="NoSpacing"/>
        <w:rPr>
          <w:rFonts w:ascii="Arial" w:hAnsi="Arial" w:cs="Arial"/>
          <w:sz w:val="20"/>
        </w:rPr>
      </w:pPr>
    </w:p>
    <w:p w:rsidR="008070F6" w:rsidRDefault="008070F6" w:rsidP="00F77DC3">
      <w:pPr>
        <w:pStyle w:val="NoSpacing"/>
        <w:rPr>
          <w:rFonts w:ascii="Arial" w:hAnsi="Arial" w:cs="Arial"/>
          <w:sz w:val="20"/>
        </w:rPr>
      </w:pPr>
      <w:r>
        <w:rPr>
          <w:rFonts w:ascii="Arial" w:hAnsi="Arial" w:cs="Arial"/>
          <w:sz w:val="20"/>
        </w:rPr>
        <w:t>Question 3</w:t>
      </w:r>
    </w:p>
    <w:p w:rsidR="008070F6" w:rsidRDefault="008070F6" w:rsidP="00F77DC3">
      <w:pPr>
        <w:pStyle w:val="NoSpacing"/>
        <w:rPr>
          <w:rFonts w:ascii="Arial" w:hAnsi="Arial" w:cs="Arial"/>
          <w:sz w:val="20"/>
        </w:rPr>
      </w:pPr>
    </w:p>
    <w:tbl>
      <w:tblPr>
        <w:tblW w:w="5789" w:type="dxa"/>
        <w:tblLook w:val="04A0" w:firstRow="1" w:lastRow="0" w:firstColumn="1" w:lastColumn="0" w:noHBand="0" w:noVBand="1"/>
      </w:tblPr>
      <w:tblGrid>
        <w:gridCol w:w="4326"/>
        <w:gridCol w:w="1463"/>
      </w:tblGrid>
      <w:tr w:rsidR="008070F6" w:rsidRPr="008070F6" w:rsidTr="008070F6">
        <w:trPr>
          <w:trHeight w:val="149"/>
        </w:trPr>
        <w:tc>
          <w:tcPr>
            <w:tcW w:w="4326"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rPr>
                <w:rFonts w:ascii="Arial" w:eastAsia="Times New Roman" w:hAnsi="Arial" w:cs="Arial"/>
                <w:color w:val="000000"/>
                <w:sz w:val="20"/>
                <w:szCs w:val="20"/>
              </w:rPr>
            </w:pPr>
            <w:r w:rsidRPr="008070F6">
              <w:rPr>
                <w:rFonts w:ascii="Arial" w:eastAsia="Times New Roman" w:hAnsi="Arial" w:cs="Arial"/>
                <w:color w:val="000000"/>
                <w:sz w:val="20"/>
                <w:szCs w:val="20"/>
              </w:rPr>
              <w:t>Adjusted cash in bank</w:t>
            </w:r>
          </w:p>
        </w:tc>
        <w:tc>
          <w:tcPr>
            <w:tcW w:w="1463"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jc w:val="right"/>
              <w:rPr>
                <w:rFonts w:ascii="Arial" w:eastAsia="Times New Roman" w:hAnsi="Arial" w:cs="Arial"/>
                <w:color w:val="000000"/>
                <w:sz w:val="20"/>
                <w:szCs w:val="20"/>
              </w:rPr>
            </w:pPr>
            <w:r w:rsidRPr="008070F6">
              <w:rPr>
                <w:rFonts w:ascii="Arial" w:eastAsia="Times New Roman" w:hAnsi="Arial" w:cs="Arial"/>
                <w:color w:val="000000"/>
                <w:sz w:val="20"/>
                <w:szCs w:val="20"/>
              </w:rPr>
              <w:t xml:space="preserve">      7,750,000 </w:t>
            </w:r>
          </w:p>
        </w:tc>
      </w:tr>
      <w:tr w:rsidR="008070F6" w:rsidRPr="008070F6" w:rsidTr="008070F6">
        <w:trPr>
          <w:trHeight w:val="149"/>
        </w:trPr>
        <w:tc>
          <w:tcPr>
            <w:tcW w:w="4326"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rPr>
                <w:rFonts w:ascii="Arial" w:eastAsia="Times New Roman" w:hAnsi="Arial" w:cs="Arial"/>
                <w:color w:val="000000"/>
                <w:sz w:val="20"/>
                <w:szCs w:val="20"/>
              </w:rPr>
            </w:pPr>
            <w:r w:rsidRPr="008070F6">
              <w:rPr>
                <w:rFonts w:ascii="Arial" w:eastAsia="Times New Roman" w:hAnsi="Arial" w:cs="Arial"/>
                <w:color w:val="000000"/>
                <w:sz w:val="20"/>
                <w:szCs w:val="20"/>
              </w:rPr>
              <w:t>Currency and coins on hand</w:t>
            </w:r>
          </w:p>
        </w:tc>
        <w:tc>
          <w:tcPr>
            <w:tcW w:w="1463"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jc w:val="right"/>
              <w:rPr>
                <w:rFonts w:ascii="Arial" w:eastAsia="Times New Roman" w:hAnsi="Arial" w:cs="Arial"/>
                <w:color w:val="000000"/>
                <w:sz w:val="20"/>
                <w:szCs w:val="20"/>
              </w:rPr>
            </w:pPr>
            <w:r w:rsidRPr="008070F6">
              <w:rPr>
                <w:rFonts w:ascii="Arial" w:eastAsia="Times New Roman" w:hAnsi="Arial" w:cs="Arial"/>
                <w:color w:val="000000"/>
                <w:sz w:val="20"/>
                <w:szCs w:val="20"/>
              </w:rPr>
              <w:t xml:space="preserve">         900,000 </w:t>
            </w:r>
          </w:p>
        </w:tc>
      </w:tr>
      <w:tr w:rsidR="008070F6" w:rsidRPr="008070F6" w:rsidTr="008070F6">
        <w:trPr>
          <w:trHeight w:val="149"/>
        </w:trPr>
        <w:tc>
          <w:tcPr>
            <w:tcW w:w="4326"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rPr>
                <w:rFonts w:ascii="Arial" w:eastAsia="Times New Roman" w:hAnsi="Arial" w:cs="Arial"/>
                <w:color w:val="000000"/>
                <w:sz w:val="20"/>
                <w:szCs w:val="20"/>
              </w:rPr>
            </w:pPr>
            <w:r w:rsidRPr="008070F6">
              <w:rPr>
                <w:rFonts w:ascii="Arial" w:eastAsia="Times New Roman" w:hAnsi="Arial" w:cs="Arial"/>
                <w:color w:val="000000"/>
                <w:sz w:val="20"/>
                <w:szCs w:val="20"/>
              </w:rPr>
              <w:t>Petty cash fund</w:t>
            </w:r>
          </w:p>
        </w:tc>
        <w:tc>
          <w:tcPr>
            <w:tcW w:w="1463" w:type="dxa"/>
            <w:tcBorders>
              <w:top w:val="nil"/>
              <w:left w:val="nil"/>
              <w:bottom w:val="single" w:sz="4" w:space="0" w:color="auto"/>
              <w:right w:val="nil"/>
            </w:tcBorders>
            <w:shd w:val="clear" w:color="auto" w:fill="auto"/>
            <w:noWrap/>
            <w:vAlign w:val="center"/>
            <w:hideMark/>
          </w:tcPr>
          <w:p w:rsidR="008070F6" w:rsidRPr="008070F6" w:rsidRDefault="008070F6" w:rsidP="008070F6">
            <w:pPr>
              <w:spacing w:after="0" w:line="240" w:lineRule="auto"/>
              <w:jc w:val="right"/>
              <w:rPr>
                <w:rFonts w:ascii="Arial" w:eastAsia="Times New Roman" w:hAnsi="Arial" w:cs="Arial"/>
                <w:color w:val="000000"/>
                <w:sz w:val="20"/>
                <w:szCs w:val="20"/>
              </w:rPr>
            </w:pPr>
            <w:r w:rsidRPr="008070F6">
              <w:rPr>
                <w:rFonts w:ascii="Arial" w:eastAsia="Times New Roman" w:hAnsi="Arial" w:cs="Arial"/>
                <w:color w:val="000000"/>
                <w:sz w:val="20"/>
                <w:szCs w:val="20"/>
              </w:rPr>
              <w:t xml:space="preserve">           50,000 </w:t>
            </w:r>
          </w:p>
        </w:tc>
      </w:tr>
      <w:tr w:rsidR="008070F6" w:rsidRPr="008070F6" w:rsidTr="008070F6">
        <w:trPr>
          <w:trHeight w:val="149"/>
        </w:trPr>
        <w:tc>
          <w:tcPr>
            <w:tcW w:w="4326" w:type="dxa"/>
            <w:tcBorders>
              <w:top w:val="nil"/>
              <w:left w:val="nil"/>
              <w:bottom w:val="nil"/>
              <w:right w:val="nil"/>
            </w:tcBorders>
            <w:shd w:val="clear" w:color="auto" w:fill="auto"/>
            <w:noWrap/>
            <w:vAlign w:val="center"/>
            <w:hideMark/>
          </w:tcPr>
          <w:p w:rsidR="008070F6" w:rsidRPr="008070F6" w:rsidRDefault="008070F6" w:rsidP="008070F6">
            <w:pPr>
              <w:spacing w:after="0" w:line="240" w:lineRule="auto"/>
              <w:rPr>
                <w:rFonts w:ascii="Arial" w:eastAsia="Times New Roman" w:hAnsi="Arial" w:cs="Arial"/>
                <w:b/>
                <w:color w:val="000000"/>
                <w:sz w:val="20"/>
                <w:szCs w:val="20"/>
              </w:rPr>
            </w:pPr>
            <w:r w:rsidRPr="008070F6">
              <w:rPr>
                <w:rFonts w:ascii="Arial" w:eastAsia="Times New Roman" w:hAnsi="Arial" w:cs="Arial"/>
                <w:b/>
                <w:color w:val="000000"/>
                <w:sz w:val="20"/>
                <w:szCs w:val="20"/>
              </w:rPr>
              <w:t>Total cash</w:t>
            </w:r>
          </w:p>
        </w:tc>
        <w:tc>
          <w:tcPr>
            <w:tcW w:w="1463" w:type="dxa"/>
            <w:tcBorders>
              <w:top w:val="single" w:sz="4" w:space="0" w:color="auto"/>
              <w:left w:val="nil"/>
              <w:bottom w:val="double" w:sz="4" w:space="0" w:color="auto"/>
              <w:right w:val="nil"/>
            </w:tcBorders>
            <w:shd w:val="clear" w:color="auto" w:fill="auto"/>
            <w:noWrap/>
            <w:vAlign w:val="center"/>
            <w:hideMark/>
          </w:tcPr>
          <w:p w:rsidR="008070F6" w:rsidRPr="008070F6" w:rsidRDefault="008070F6" w:rsidP="008070F6">
            <w:pPr>
              <w:spacing w:after="0" w:line="240" w:lineRule="auto"/>
              <w:jc w:val="right"/>
              <w:rPr>
                <w:rFonts w:ascii="Arial" w:eastAsia="Times New Roman" w:hAnsi="Arial" w:cs="Arial"/>
                <w:b/>
                <w:color w:val="000000"/>
                <w:sz w:val="20"/>
                <w:szCs w:val="20"/>
              </w:rPr>
            </w:pPr>
            <w:r w:rsidRPr="008070F6">
              <w:rPr>
                <w:rFonts w:ascii="Arial" w:eastAsia="Times New Roman" w:hAnsi="Arial" w:cs="Arial"/>
                <w:b/>
                <w:color w:val="000000"/>
                <w:sz w:val="20"/>
                <w:szCs w:val="20"/>
              </w:rPr>
              <w:t xml:space="preserve">      8,700,000 </w:t>
            </w:r>
          </w:p>
        </w:tc>
      </w:tr>
    </w:tbl>
    <w:p w:rsidR="008070F6" w:rsidRDefault="008070F6" w:rsidP="00F77DC3">
      <w:pPr>
        <w:pStyle w:val="NoSpacing"/>
        <w:rPr>
          <w:rFonts w:ascii="Arial" w:hAnsi="Arial" w:cs="Arial"/>
          <w:b/>
          <w:sz w:val="20"/>
        </w:rPr>
      </w:pPr>
    </w:p>
    <w:p w:rsidR="008070F6" w:rsidRDefault="008070F6" w:rsidP="00F77DC3">
      <w:pPr>
        <w:pStyle w:val="NoSpacing"/>
        <w:rPr>
          <w:rFonts w:ascii="Arial" w:eastAsia="Arial Narrow" w:hAnsi="Arial" w:cs="Arial"/>
          <w:sz w:val="20"/>
          <w:szCs w:val="20"/>
        </w:rPr>
      </w:pPr>
      <w:r>
        <w:rPr>
          <w:rFonts w:ascii="Arial" w:hAnsi="Arial" w:cs="Arial"/>
          <w:sz w:val="20"/>
        </w:rPr>
        <w:t xml:space="preserve">Reference: </w:t>
      </w:r>
      <w:r>
        <w:rPr>
          <w:rFonts w:ascii="Arial" w:eastAsia="Arial Narrow" w:hAnsi="Arial" w:cs="Arial"/>
          <w:sz w:val="20"/>
          <w:szCs w:val="20"/>
        </w:rPr>
        <w:t>Intermediate Accountin</w:t>
      </w:r>
      <w:r>
        <w:rPr>
          <w:rFonts w:ascii="Arial" w:eastAsia="Arial Narrow" w:hAnsi="Arial" w:cs="Arial"/>
          <w:sz w:val="20"/>
          <w:szCs w:val="20"/>
        </w:rPr>
        <w:t xml:space="preserve">g Volume 1 2019, C. </w:t>
      </w:r>
      <w:proofErr w:type="spellStart"/>
      <w:r>
        <w:rPr>
          <w:rFonts w:ascii="Arial" w:eastAsia="Arial Narrow" w:hAnsi="Arial" w:cs="Arial"/>
          <w:sz w:val="20"/>
          <w:szCs w:val="20"/>
        </w:rPr>
        <w:t>Valix</w:t>
      </w:r>
      <w:proofErr w:type="spellEnd"/>
      <w:r>
        <w:rPr>
          <w:rFonts w:ascii="Arial" w:eastAsia="Arial Narrow" w:hAnsi="Arial" w:cs="Arial"/>
          <w:sz w:val="20"/>
          <w:szCs w:val="20"/>
        </w:rPr>
        <w:t>, p. 66</w:t>
      </w:r>
    </w:p>
    <w:p w:rsidR="008070F6" w:rsidRDefault="008070F6" w:rsidP="00F77DC3">
      <w:pPr>
        <w:pStyle w:val="NoSpacing"/>
        <w:rPr>
          <w:rFonts w:ascii="Arial" w:eastAsia="Arial Narrow" w:hAnsi="Arial" w:cs="Arial"/>
          <w:sz w:val="20"/>
          <w:szCs w:val="20"/>
        </w:rPr>
      </w:pPr>
    </w:p>
    <w:p w:rsidR="008070F6" w:rsidRDefault="008070F6" w:rsidP="00F77DC3">
      <w:pPr>
        <w:pStyle w:val="NoSpacing"/>
        <w:rPr>
          <w:rFonts w:ascii="Arial" w:eastAsia="Arial Narrow" w:hAnsi="Arial" w:cs="Arial"/>
          <w:sz w:val="20"/>
          <w:szCs w:val="20"/>
        </w:rPr>
      </w:pPr>
      <w:r>
        <w:rPr>
          <w:rFonts w:ascii="Arial" w:eastAsia="Arial Narrow" w:hAnsi="Arial" w:cs="Arial"/>
          <w:sz w:val="20"/>
          <w:szCs w:val="20"/>
        </w:rPr>
        <w:t>Problem II</w:t>
      </w:r>
    </w:p>
    <w:p w:rsidR="008070F6" w:rsidRDefault="008070F6" w:rsidP="00F77DC3">
      <w:pPr>
        <w:pStyle w:val="NoSpacing"/>
        <w:rPr>
          <w:rFonts w:ascii="Arial" w:eastAsia="Arial Narrow" w:hAnsi="Arial" w:cs="Arial"/>
          <w:sz w:val="20"/>
          <w:szCs w:val="20"/>
        </w:rPr>
      </w:pPr>
    </w:p>
    <w:p w:rsidR="008070F6" w:rsidRDefault="00AE3E9E" w:rsidP="00F77DC3">
      <w:pPr>
        <w:pStyle w:val="NoSpacing"/>
        <w:rPr>
          <w:rFonts w:ascii="Arial" w:eastAsia="Arial Narrow" w:hAnsi="Arial" w:cs="Arial"/>
          <w:sz w:val="20"/>
          <w:szCs w:val="20"/>
        </w:rPr>
      </w:pPr>
      <w:r>
        <w:rPr>
          <w:rFonts w:ascii="Arial" w:eastAsia="Arial Narrow" w:hAnsi="Arial" w:cs="Arial"/>
          <w:sz w:val="20"/>
          <w:szCs w:val="20"/>
        </w:rPr>
        <w:t>If the month-end bank statement shows a balance of P28,000, outstanding checks are P12,000, a deposit of P4,000 was in transit at month end, and a check of P500 was erroneously charged by the bank against the account, the correct balance in the bank account at month end is?</w:t>
      </w:r>
    </w:p>
    <w:p w:rsidR="00AE3E9E" w:rsidRDefault="00AE3E9E" w:rsidP="00F77DC3">
      <w:pPr>
        <w:pStyle w:val="NoSpacing"/>
        <w:rPr>
          <w:rFonts w:ascii="Arial" w:eastAsia="Arial Narrow" w:hAnsi="Arial" w:cs="Arial"/>
          <w:sz w:val="20"/>
          <w:szCs w:val="20"/>
        </w:rPr>
      </w:pPr>
    </w:p>
    <w:p w:rsidR="00AE3E9E" w:rsidRPr="00AE3E9E" w:rsidRDefault="00AE3E9E" w:rsidP="00AE3E9E">
      <w:pPr>
        <w:pStyle w:val="NoSpacing"/>
        <w:numPr>
          <w:ilvl w:val="0"/>
          <w:numId w:val="11"/>
        </w:numPr>
        <w:rPr>
          <w:rFonts w:ascii="Arial" w:hAnsi="Arial" w:cs="Arial"/>
          <w:sz w:val="20"/>
        </w:rPr>
      </w:pPr>
      <w:r>
        <w:rPr>
          <w:rFonts w:ascii="Arial" w:eastAsia="Arial Narrow" w:hAnsi="Arial" w:cs="Arial"/>
          <w:sz w:val="20"/>
          <w:szCs w:val="20"/>
        </w:rPr>
        <w:t>19,500</w:t>
      </w:r>
    </w:p>
    <w:p w:rsidR="00AE3E9E" w:rsidRPr="00AE3E9E" w:rsidRDefault="00AE3E9E" w:rsidP="00AE3E9E">
      <w:pPr>
        <w:pStyle w:val="NoSpacing"/>
        <w:numPr>
          <w:ilvl w:val="0"/>
          <w:numId w:val="11"/>
        </w:numPr>
        <w:rPr>
          <w:rFonts w:ascii="Arial" w:hAnsi="Arial" w:cs="Arial"/>
          <w:sz w:val="20"/>
        </w:rPr>
      </w:pPr>
      <w:r>
        <w:rPr>
          <w:rFonts w:ascii="Arial" w:eastAsia="Arial Narrow" w:hAnsi="Arial" w:cs="Arial"/>
          <w:sz w:val="20"/>
          <w:szCs w:val="20"/>
        </w:rPr>
        <w:t>20,500</w:t>
      </w:r>
    </w:p>
    <w:p w:rsidR="00AE3E9E" w:rsidRPr="00AE3E9E" w:rsidRDefault="00AE3E9E" w:rsidP="00AE3E9E">
      <w:pPr>
        <w:pStyle w:val="NoSpacing"/>
        <w:numPr>
          <w:ilvl w:val="0"/>
          <w:numId w:val="11"/>
        </w:numPr>
        <w:rPr>
          <w:rFonts w:ascii="Arial" w:hAnsi="Arial" w:cs="Arial"/>
          <w:sz w:val="20"/>
        </w:rPr>
      </w:pPr>
      <w:r>
        <w:rPr>
          <w:rFonts w:ascii="Arial" w:eastAsia="Arial Narrow" w:hAnsi="Arial" w:cs="Arial"/>
          <w:sz w:val="20"/>
          <w:szCs w:val="20"/>
        </w:rPr>
        <w:t>12,500</w:t>
      </w:r>
    </w:p>
    <w:p w:rsidR="00AE3E9E" w:rsidRPr="00AE3E9E" w:rsidRDefault="00AE3E9E" w:rsidP="00AE3E9E">
      <w:pPr>
        <w:pStyle w:val="NoSpacing"/>
        <w:numPr>
          <w:ilvl w:val="0"/>
          <w:numId w:val="11"/>
        </w:numPr>
        <w:rPr>
          <w:rFonts w:ascii="Arial" w:hAnsi="Arial" w:cs="Arial"/>
          <w:sz w:val="20"/>
        </w:rPr>
      </w:pPr>
      <w:r>
        <w:rPr>
          <w:rFonts w:ascii="Arial" w:eastAsia="Arial Narrow" w:hAnsi="Arial" w:cs="Arial"/>
          <w:sz w:val="20"/>
          <w:szCs w:val="20"/>
        </w:rPr>
        <w:t>35,500</w:t>
      </w:r>
    </w:p>
    <w:p w:rsidR="00AE3E9E" w:rsidRDefault="00AE3E9E" w:rsidP="00AE3E9E">
      <w:pPr>
        <w:pStyle w:val="NoSpacing"/>
        <w:rPr>
          <w:rFonts w:ascii="Arial" w:eastAsia="Arial Narrow" w:hAnsi="Arial" w:cs="Arial"/>
          <w:sz w:val="20"/>
          <w:szCs w:val="20"/>
        </w:rPr>
      </w:pPr>
    </w:p>
    <w:p w:rsidR="00AE3E9E" w:rsidRDefault="00AE3E9E" w:rsidP="00AE3E9E">
      <w:pPr>
        <w:pStyle w:val="NoSpacing"/>
        <w:rPr>
          <w:rFonts w:ascii="Arial" w:eastAsia="Arial Narrow" w:hAnsi="Arial" w:cs="Arial"/>
          <w:sz w:val="20"/>
          <w:szCs w:val="20"/>
        </w:rPr>
      </w:pPr>
      <w:r>
        <w:rPr>
          <w:rFonts w:ascii="Arial" w:eastAsia="Arial Narrow" w:hAnsi="Arial" w:cs="Arial"/>
          <w:sz w:val="20"/>
          <w:szCs w:val="20"/>
        </w:rPr>
        <w:t>Answer: B</w:t>
      </w:r>
    </w:p>
    <w:p w:rsidR="00AE3E9E" w:rsidRDefault="00AE3E9E" w:rsidP="00AE3E9E">
      <w:pPr>
        <w:pStyle w:val="NoSpacing"/>
        <w:rPr>
          <w:rFonts w:ascii="Arial" w:eastAsia="Arial Narrow" w:hAnsi="Arial" w:cs="Arial"/>
          <w:sz w:val="20"/>
          <w:szCs w:val="20"/>
        </w:rPr>
      </w:pPr>
    </w:p>
    <w:tbl>
      <w:tblPr>
        <w:tblW w:w="4768" w:type="dxa"/>
        <w:tblLook w:val="04A0" w:firstRow="1" w:lastRow="0" w:firstColumn="1" w:lastColumn="0" w:noHBand="0" w:noVBand="1"/>
      </w:tblPr>
      <w:tblGrid>
        <w:gridCol w:w="3244"/>
        <w:gridCol w:w="1524"/>
      </w:tblGrid>
      <w:tr w:rsidR="00AE3E9E" w:rsidRPr="00AE3E9E" w:rsidTr="00AE3E9E">
        <w:trPr>
          <w:trHeight w:val="164"/>
        </w:trPr>
        <w:tc>
          <w:tcPr>
            <w:tcW w:w="324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rPr>
                <w:rFonts w:ascii="Arial" w:eastAsia="Times New Roman" w:hAnsi="Arial" w:cs="Arial"/>
                <w:color w:val="000000"/>
                <w:sz w:val="20"/>
                <w:szCs w:val="20"/>
              </w:rPr>
            </w:pPr>
            <w:r w:rsidRPr="00AE3E9E">
              <w:rPr>
                <w:rFonts w:ascii="Arial" w:eastAsia="Times New Roman" w:hAnsi="Arial" w:cs="Arial"/>
                <w:color w:val="000000"/>
                <w:sz w:val="20"/>
                <w:szCs w:val="20"/>
              </w:rPr>
              <w:t xml:space="preserve">Cash in bank </w:t>
            </w:r>
          </w:p>
        </w:tc>
        <w:tc>
          <w:tcPr>
            <w:tcW w:w="152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jc w:val="right"/>
              <w:rPr>
                <w:rFonts w:ascii="Arial" w:eastAsia="Times New Roman" w:hAnsi="Arial" w:cs="Arial"/>
                <w:color w:val="000000"/>
                <w:sz w:val="20"/>
                <w:szCs w:val="20"/>
              </w:rPr>
            </w:pPr>
            <w:r w:rsidRPr="00AE3E9E">
              <w:rPr>
                <w:rFonts w:ascii="Arial" w:eastAsia="Times New Roman" w:hAnsi="Arial" w:cs="Arial"/>
                <w:color w:val="000000"/>
                <w:sz w:val="20"/>
                <w:szCs w:val="20"/>
              </w:rPr>
              <w:t xml:space="preserve">           28,000 </w:t>
            </w:r>
          </w:p>
        </w:tc>
      </w:tr>
      <w:tr w:rsidR="00AE3E9E" w:rsidRPr="00AE3E9E" w:rsidTr="00AE3E9E">
        <w:trPr>
          <w:trHeight w:val="164"/>
        </w:trPr>
        <w:tc>
          <w:tcPr>
            <w:tcW w:w="324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rPr>
                <w:rFonts w:ascii="Arial" w:eastAsia="Times New Roman" w:hAnsi="Arial" w:cs="Arial"/>
                <w:color w:val="000000"/>
                <w:sz w:val="20"/>
                <w:szCs w:val="20"/>
              </w:rPr>
            </w:pPr>
            <w:r w:rsidRPr="00AE3E9E">
              <w:rPr>
                <w:rFonts w:ascii="Arial" w:eastAsia="Times New Roman" w:hAnsi="Arial" w:cs="Arial"/>
                <w:color w:val="000000"/>
                <w:sz w:val="20"/>
                <w:szCs w:val="20"/>
              </w:rPr>
              <w:t>Deposit in transit</w:t>
            </w:r>
          </w:p>
        </w:tc>
        <w:tc>
          <w:tcPr>
            <w:tcW w:w="152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jc w:val="right"/>
              <w:rPr>
                <w:rFonts w:ascii="Arial" w:eastAsia="Times New Roman" w:hAnsi="Arial" w:cs="Arial"/>
                <w:color w:val="000000"/>
                <w:sz w:val="20"/>
                <w:szCs w:val="20"/>
              </w:rPr>
            </w:pPr>
            <w:r w:rsidRPr="00AE3E9E">
              <w:rPr>
                <w:rFonts w:ascii="Arial" w:eastAsia="Times New Roman" w:hAnsi="Arial" w:cs="Arial"/>
                <w:color w:val="000000"/>
                <w:sz w:val="20"/>
                <w:szCs w:val="20"/>
              </w:rPr>
              <w:t xml:space="preserve">             4,000 </w:t>
            </w:r>
          </w:p>
        </w:tc>
      </w:tr>
      <w:tr w:rsidR="00AE3E9E" w:rsidRPr="00AE3E9E" w:rsidTr="00AE3E9E">
        <w:trPr>
          <w:trHeight w:val="164"/>
        </w:trPr>
        <w:tc>
          <w:tcPr>
            <w:tcW w:w="324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rPr>
                <w:rFonts w:ascii="Arial" w:eastAsia="Times New Roman" w:hAnsi="Arial" w:cs="Arial"/>
                <w:color w:val="000000"/>
                <w:sz w:val="20"/>
                <w:szCs w:val="20"/>
              </w:rPr>
            </w:pPr>
            <w:r w:rsidRPr="00AE3E9E">
              <w:rPr>
                <w:rFonts w:ascii="Arial" w:eastAsia="Times New Roman" w:hAnsi="Arial" w:cs="Arial"/>
                <w:color w:val="000000"/>
                <w:sz w:val="20"/>
                <w:szCs w:val="20"/>
              </w:rPr>
              <w:t>Outstanding checks</w:t>
            </w:r>
          </w:p>
        </w:tc>
        <w:tc>
          <w:tcPr>
            <w:tcW w:w="152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w:t>
            </w:r>
            <w:r w:rsidRPr="00AE3E9E">
              <w:rPr>
                <w:rFonts w:ascii="Arial" w:eastAsia="Times New Roman" w:hAnsi="Arial" w:cs="Arial"/>
                <w:color w:val="000000"/>
                <w:sz w:val="20"/>
                <w:szCs w:val="20"/>
              </w:rPr>
              <w:t>12,000</w:t>
            </w:r>
            <w:r>
              <w:rPr>
                <w:rFonts w:ascii="Arial" w:eastAsia="Times New Roman" w:hAnsi="Arial" w:cs="Arial"/>
                <w:color w:val="000000"/>
                <w:sz w:val="20"/>
                <w:szCs w:val="20"/>
              </w:rPr>
              <w:t>)</w:t>
            </w:r>
            <w:r w:rsidRPr="00AE3E9E">
              <w:rPr>
                <w:rFonts w:ascii="Arial" w:eastAsia="Times New Roman" w:hAnsi="Arial" w:cs="Arial"/>
                <w:color w:val="000000"/>
                <w:sz w:val="20"/>
                <w:szCs w:val="20"/>
              </w:rPr>
              <w:t xml:space="preserve"> </w:t>
            </w:r>
          </w:p>
        </w:tc>
      </w:tr>
      <w:tr w:rsidR="00AE3E9E" w:rsidRPr="00AE3E9E" w:rsidTr="00812E4A">
        <w:trPr>
          <w:trHeight w:val="164"/>
        </w:trPr>
        <w:tc>
          <w:tcPr>
            <w:tcW w:w="324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rPr>
                <w:rFonts w:ascii="Arial" w:eastAsia="Times New Roman" w:hAnsi="Arial" w:cs="Arial"/>
                <w:color w:val="000000"/>
                <w:sz w:val="20"/>
                <w:szCs w:val="20"/>
              </w:rPr>
            </w:pPr>
            <w:r w:rsidRPr="00AE3E9E">
              <w:rPr>
                <w:rFonts w:ascii="Arial" w:eastAsia="Times New Roman" w:hAnsi="Arial" w:cs="Arial"/>
                <w:color w:val="000000"/>
                <w:sz w:val="20"/>
                <w:szCs w:val="20"/>
              </w:rPr>
              <w:t>Bank error</w:t>
            </w:r>
          </w:p>
        </w:tc>
        <w:tc>
          <w:tcPr>
            <w:tcW w:w="1524" w:type="dxa"/>
            <w:tcBorders>
              <w:top w:val="nil"/>
              <w:left w:val="nil"/>
              <w:bottom w:val="single" w:sz="4" w:space="0" w:color="auto"/>
              <w:right w:val="nil"/>
            </w:tcBorders>
            <w:shd w:val="clear" w:color="auto" w:fill="auto"/>
            <w:noWrap/>
            <w:vAlign w:val="center"/>
            <w:hideMark/>
          </w:tcPr>
          <w:p w:rsidR="00AE3E9E" w:rsidRPr="00AE3E9E" w:rsidRDefault="00AE3E9E" w:rsidP="00AE3E9E">
            <w:pPr>
              <w:spacing w:after="0" w:line="240" w:lineRule="auto"/>
              <w:jc w:val="right"/>
              <w:rPr>
                <w:rFonts w:ascii="Arial" w:eastAsia="Times New Roman" w:hAnsi="Arial" w:cs="Arial"/>
                <w:color w:val="000000"/>
                <w:sz w:val="20"/>
                <w:szCs w:val="20"/>
              </w:rPr>
            </w:pPr>
            <w:r w:rsidRPr="00AE3E9E">
              <w:rPr>
                <w:rFonts w:ascii="Arial" w:eastAsia="Times New Roman" w:hAnsi="Arial" w:cs="Arial"/>
                <w:color w:val="000000"/>
                <w:sz w:val="20"/>
                <w:szCs w:val="20"/>
              </w:rPr>
              <w:t xml:space="preserve">               500 </w:t>
            </w:r>
          </w:p>
        </w:tc>
      </w:tr>
      <w:tr w:rsidR="00AE3E9E" w:rsidRPr="00AE3E9E" w:rsidTr="00812E4A">
        <w:trPr>
          <w:trHeight w:val="164"/>
        </w:trPr>
        <w:tc>
          <w:tcPr>
            <w:tcW w:w="3244" w:type="dxa"/>
            <w:tcBorders>
              <w:top w:val="nil"/>
              <w:left w:val="nil"/>
              <w:bottom w:val="nil"/>
              <w:right w:val="nil"/>
            </w:tcBorders>
            <w:shd w:val="clear" w:color="auto" w:fill="auto"/>
            <w:noWrap/>
            <w:vAlign w:val="center"/>
            <w:hideMark/>
          </w:tcPr>
          <w:p w:rsidR="00AE3E9E" w:rsidRPr="00AE3E9E" w:rsidRDefault="00AE3E9E" w:rsidP="00AE3E9E">
            <w:pPr>
              <w:spacing w:after="0" w:line="240" w:lineRule="auto"/>
              <w:rPr>
                <w:rFonts w:ascii="Arial" w:eastAsia="Times New Roman" w:hAnsi="Arial" w:cs="Arial"/>
                <w:b/>
                <w:color w:val="000000"/>
                <w:sz w:val="20"/>
                <w:szCs w:val="20"/>
              </w:rPr>
            </w:pPr>
            <w:r w:rsidRPr="00AE3E9E">
              <w:rPr>
                <w:rFonts w:ascii="Arial" w:eastAsia="Times New Roman" w:hAnsi="Arial" w:cs="Arial"/>
                <w:b/>
                <w:color w:val="000000"/>
                <w:sz w:val="20"/>
                <w:szCs w:val="20"/>
              </w:rPr>
              <w:t>Correct bank balance</w:t>
            </w:r>
          </w:p>
        </w:tc>
        <w:tc>
          <w:tcPr>
            <w:tcW w:w="1524" w:type="dxa"/>
            <w:tcBorders>
              <w:top w:val="single" w:sz="4" w:space="0" w:color="auto"/>
              <w:left w:val="nil"/>
              <w:bottom w:val="double" w:sz="4" w:space="0" w:color="auto"/>
              <w:right w:val="nil"/>
            </w:tcBorders>
            <w:shd w:val="clear" w:color="auto" w:fill="auto"/>
            <w:noWrap/>
            <w:vAlign w:val="center"/>
            <w:hideMark/>
          </w:tcPr>
          <w:p w:rsidR="00AE3E9E" w:rsidRPr="00AE3E9E" w:rsidRDefault="00AE3E9E" w:rsidP="00AE3E9E">
            <w:pPr>
              <w:spacing w:after="0" w:line="240" w:lineRule="auto"/>
              <w:jc w:val="right"/>
              <w:rPr>
                <w:rFonts w:ascii="Arial" w:eastAsia="Times New Roman" w:hAnsi="Arial" w:cs="Arial"/>
                <w:b/>
                <w:color w:val="000000"/>
                <w:sz w:val="20"/>
                <w:szCs w:val="20"/>
              </w:rPr>
            </w:pPr>
            <w:r w:rsidRPr="00AE3E9E">
              <w:rPr>
                <w:rFonts w:ascii="Arial" w:eastAsia="Times New Roman" w:hAnsi="Arial" w:cs="Arial"/>
                <w:b/>
                <w:color w:val="000000"/>
                <w:sz w:val="20"/>
                <w:szCs w:val="20"/>
              </w:rPr>
              <w:t xml:space="preserve">           20,500 </w:t>
            </w:r>
          </w:p>
        </w:tc>
      </w:tr>
    </w:tbl>
    <w:p w:rsidR="00AE3E9E" w:rsidRDefault="00AE3E9E" w:rsidP="00AE3E9E">
      <w:pPr>
        <w:pStyle w:val="NoSpacing"/>
        <w:rPr>
          <w:rFonts w:ascii="Arial" w:hAnsi="Arial" w:cs="Arial"/>
          <w:b/>
          <w:sz w:val="20"/>
        </w:rPr>
      </w:pPr>
    </w:p>
    <w:p w:rsidR="00812E4A" w:rsidRDefault="00812E4A" w:rsidP="00AE3E9E">
      <w:pPr>
        <w:pStyle w:val="NoSpacing"/>
        <w:rPr>
          <w:rFonts w:ascii="Arial" w:hAnsi="Arial" w:cs="Arial"/>
          <w:b/>
          <w:sz w:val="20"/>
        </w:rPr>
      </w:pPr>
    </w:p>
    <w:p w:rsidR="00812E4A" w:rsidRDefault="00812E4A" w:rsidP="00AE3E9E">
      <w:pPr>
        <w:pStyle w:val="NoSpacing"/>
        <w:rPr>
          <w:rFonts w:ascii="Arial" w:hAnsi="Arial" w:cs="Arial"/>
          <w:sz w:val="20"/>
        </w:rPr>
      </w:pPr>
      <w:r>
        <w:rPr>
          <w:rFonts w:ascii="Arial" w:hAnsi="Arial" w:cs="Arial"/>
          <w:sz w:val="20"/>
        </w:rPr>
        <w:t>Reference: Intermediate Accounting 1A, 2019, Z. Millan, p. 143</w:t>
      </w:r>
    </w:p>
    <w:p w:rsidR="00812E4A" w:rsidRDefault="00812E4A" w:rsidP="00AE3E9E">
      <w:pPr>
        <w:pStyle w:val="NoSpacing"/>
        <w:rPr>
          <w:rFonts w:ascii="Arial" w:hAnsi="Arial" w:cs="Arial"/>
          <w:sz w:val="20"/>
        </w:rPr>
      </w:pPr>
    </w:p>
    <w:p w:rsidR="00812E4A" w:rsidRDefault="004F5CDC" w:rsidP="00AE3E9E">
      <w:pPr>
        <w:pStyle w:val="NoSpacing"/>
        <w:rPr>
          <w:rFonts w:ascii="Arial" w:hAnsi="Arial" w:cs="Arial"/>
          <w:sz w:val="20"/>
        </w:rPr>
      </w:pPr>
      <w:r>
        <w:rPr>
          <w:rFonts w:ascii="Arial" w:hAnsi="Arial" w:cs="Arial"/>
          <w:sz w:val="20"/>
        </w:rPr>
        <w:t>Problem III</w:t>
      </w:r>
    </w:p>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r>
        <w:rPr>
          <w:rFonts w:ascii="Arial" w:hAnsi="Arial" w:cs="Arial"/>
          <w:sz w:val="20"/>
        </w:rPr>
        <w:t>Federation International de Volleyball provided the following information in preparing the August 31, 2015 bank reconciliation:</w:t>
      </w:r>
    </w:p>
    <w:p w:rsidR="004F5CDC" w:rsidRDefault="004F5CDC" w:rsidP="00AE3E9E">
      <w:pPr>
        <w:pStyle w:val="NoSpacing"/>
        <w:rPr>
          <w:rFonts w:ascii="Arial" w:hAnsi="Arial" w:cs="Arial"/>
          <w:sz w:val="20"/>
        </w:rPr>
      </w:pPr>
    </w:p>
    <w:tbl>
      <w:tblPr>
        <w:tblW w:w="6950" w:type="dxa"/>
        <w:tblLook w:val="04A0" w:firstRow="1" w:lastRow="0" w:firstColumn="1" w:lastColumn="0" w:noHBand="0" w:noVBand="1"/>
      </w:tblPr>
      <w:tblGrid>
        <w:gridCol w:w="4729"/>
        <w:gridCol w:w="2221"/>
      </w:tblGrid>
      <w:tr w:rsidR="004F5CDC" w:rsidRPr="004F5CDC" w:rsidTr="004F5CDC">
        <w:trPr>
          <w:trHeight w:val="165"/>
        </w:trPr>
        <w:tc>
          <w:tcPr>
            <w:tcW w:w="4729"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rPr>
                <w:rFonts w:ascii="Arial" w:eastAsia="Times New Roman" w:hAnsi="Arial" w:cs="Arial"/>
                <w:color w:val="000000"/>
                <w:sz w:val="20"/>
                <w:szCs w:val="20"/>
              </w:rPr>
            </w:pPr>
            <w:r w:rsidRPr="004F5CDC">
              <w:rPr>
                <w:rFonts w:ascii="Arial" w:eastAsia="Times New Roman" w:hAnsi="Arial" w:cs="Arial"/>
                <w:color w:val="000000"/>
                <w:sz w:val="20"/>
                <w:szCs w:val="20"/>
              </w:rPr>
              <w:t xml:space="preserve">Balance per bank statement </w:t>
            </w:r>
          </w:p>
        </w:tc>
        <w:tc>
          <w:tcPr>
            <w:tcW w:w="2221"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jc w:val="right"/>
              <w:rPr>
                <w:rFonts w:ascii="Arial" w:eastAsia="Times New Roman" w:hAnsi="Arial" w:cs="Arial"/>
                <w:color w:val="000000"/>
                <w:sz w:val="20"/>
                <w:szCs w:val="20"/>
              </w:rPr>
            </w:pPr>
            <w:r w:rsidRPr="004F5CDC">
              <w:rPr>
                <w:rFonts w:ascii="Arial" w:eastAsia="Times New Roman" w:hAnsi="Arial" w:cs="Arial"/>
                <w:color w:val="000000"/>
                <w:sz w:val="20"/>
                <w:szCs w:val="20"/>
              </w:rPr>
              <w:t xml:space="preserve">      1,805,000 </w:t>
            </w:r>
          </w:p>
        </w:tc>
      </w:tr>
      <w:tr w:rsidR="004F5CDC" w:rsidRPr="004F5CDC" w:rsidTr="004F5CDC">
        <w:trPr>
          <w:trHeight w:val="165"/>
        </w:trPr>
        <w:tc>
          <w:tcPr>
            <w:tcW w:w="4729"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rPr>
                <w:rFonts w:ascii="Arial" w:eastAsia="Times New Roman" w:hAnsi="Arial" w:cs="Arial"/>
                <w:color w:val="000000"/>
                <w:sz w:val="20"/>
                <w:szCs w:val="20"/>
              </w:rPr>
            </w:pPr>
            <w:r w:rsidRPr="004F5CDC">
              <w:rPr>
                <w:rFonts w:ascii="Arial" w:eastAsia="Times New Roman" w:hAnsi="Arial" w:cs="Arial"/>
                <w:color w:val="000000"/>
                <w:sz w:val="20"/>
                <w:szCs w:val="20"/>
              </w:rPr>
              <w:t>Deposit in transit</w:t>
            </w:r>
          </w:p>
        </w:tc>
        <w:tc>
          <w:tcPr>
            <w:tcW w:w="2221" w:type="dxa"/>
            <w:tcBorders>
              <w:top w:val="nil"/>
              <w:left w:val="nil"/>
              <w:bottom w:val="nil"/>
              <w:right w:val="nil"/>
            </w:tcBorders>
            <w:shd w:val="clear" w:color="auto" w:fill="auto"/>
            <w:noWrap/>
            <w:vAlign w:val="center"/>
            <w:hideMark/>
          </w:tcPr>
          <w:p w:rsidR="004F5CDC" w:rsidRPr="004F5CDC" w:rsidRDefault="000D7F0F" w:rsidP="004F5CDC">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 xml:space="preserve">         325</w:t>
            </w:r>
            <w:r w:rsidR="004F5CDC" w:rsidRPr="004F5CDC">
              <w:rPr>
                <w:rFonts w:ascii="Arial" w:eastAsia="Times New Roman" w:hAnsi="Arial" w:cs="Arial"/>
                <w:color w:val="000000"/>
                <w:sz w:val="20"/>
                <w:szCs w:val="20"/>
              </w:rPr>
              <w:t xml:space="preserve">,000 </w:t>
            </w:r>
          </w:p>
        </w:tc>
      </w:tr>
      <w:tr w:rsidR="004F5CDC" w:rsidRPr="004F5CDC" w:rsidTr="004F5CDC">
        <w:trPr>
          <w:trHeight w:val="165"/>
        </w:trPr>
        <w:tc>
          <w:tcPr>
            <w:tcW w:w="4729"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rPr>
                <w:rFonts w:ascii="Arial" w:eastAsia="Times New Roman" w:hAnsi="Arial" w:cs="Arial"/>
                <w:color w:val="000000"/>
                <w:sz w:val="20"/>
                <w:szCs w:val="20"/>
              </w:rPr>
            </w:pPr>
            <w:r w:rsidRPr="004F5CDC">
              <w:rPr>
                <w:rFonts w:ascii="Arial" w:eastAsia="Times New Roman" w:hAnsi="Arial" w:cs="Arial"/>
                <w:color w:val="000000"/>
                <w:sz w:val="20"/>
                <w:szCs w:val="20"/>
              </w:rPr>
              <w:t>NSF check to customer</w:t>
            </w:r>
          </w:p>
        </w:tc>
        <w:tc>
          <w:tcPr>
            <w:tcW w:w="2221"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jc w:val="right"/>
              <w:rPr>
                <w:rFonts w:ascii="Arial" w:eastAsia="Times New Roman" w:hAnsi="Arial" w:cs="Arial"/>
                <w:color w:val="000000"/>
                <w:sz w:val="20"/>
                <w:szCs w:val="20"/>
              </w:rPr>
            </w:pPr>
            <w:r w:rsidRPr="004F5CDC">
              <w:rPr>
                <w:rFonts w:ascii="Arial" w:eastAsia="Times New Roman" w:hAnsi="Arial" w:cs="Arial"/>
                <w:color w:val="000000"/>
                <w:sz w:val="20"/>
                <w:szCs w:val="20"/>
              </w:rPr>
              <w:t xml:space="preserve">           60,000 </w:t>
            </w:r>
          </w:p>
        </w:tc>
      </w:tr>
      <w:tr w:rsidR="004F5CDC" w:rsidRPr="004F5CDC" w:rsidTr="004F5CDC">
        <w:trPr>
          <w:trHeight w:val="165"/>
        </w:trPr>
        <w:tc>
          <w:tcPr>
            <w:tcW w:w="4729"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rPr>
                <w:rFonts w:ascii="Arial" w:eastAsia="Times New Roman" w:hAnsi="Arial" w:cs="Arial"/>
                <w:color w:val="000000"/>
                <w:sz w:val="20"/>
                <w:szCs w:val="20"/>
              </w:rPr>
            </w:pPr>
            <w:r w:rsidRPr="004F5CDC">
              <w:rPr>
                <w:rFonts w:ascii="Arial" w:eastAsia="Times New Roman" w:hAnsi="Arial" w:cs="Arial"/>
                <w:color w:val="000000"/>
                <w:sz w:val="20"/>
                <w:szCs w:val="20"/>
              </w:rPr>
              <w:t>Outstanding checks</w:t>
            </w:r>
          </w:p>
        </w:tc>
        <w:tc>
          <w:tcPr>
            <w:tcW w:w="2221"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jc w:val="right"/>
              <w:rPr>
                <w:rFonts w:ascii="Arial" w:eastAsia="Times New Roman" w:hAnsi="Arial" w:cs="Arial"/>
                <w:color w:val="000000"/>
                <w:sz w:val="20"/>
                <w:szCs w:val="20"/>
              </w:rPr>
            </w:pPr>
            <w:r w:rsidRPr="004F5CDC">
              <w:rPr>
                <w:rFonts w:ascii="Arial" w:eastAsia="Times New Roman" w:hAnsi="Arial" w:cs="Arial"/>
                <w:color w:val="000000"/>
                <w:sz w:val="20"/>
                <w:szCs w:val="20"/>
              </w:rPr>
              <w:t xml:space="preserve">         275,000 </w:t>
            </w:r>
          </w:p>
        </w:tc>
      </w:tr>
      <w:tr w:rsidR="004F5CDC" w:rsidRPr="004F5CDC" w:rsidTr="004F5CDC">
        <w:trPr>
          <w:trHeight w:val="165"/>
        </w:trPr>
        <w:tc>
          <w:tcPr>
            <w:tcW w:w="4729"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rPr>
                <w:rFonts w:ascii="Arial" w:eastAsia="Times New Roman" w:hAnsi="Arial" w:cs="Arial"/>
                <w:color w:val="000000"/>
                <w:sz w:val="20"/>
                <w:szCs w:val="20"/>
              </w:rPr>
            </w:pPr>
            <w:r w:rsidRPr="004F5CDC">
              <w:rPr>
                <w:rFonts w:ascii="Arial" w:eastAsia="Times New Roman" w:hAnsi="Arial" w:cs="Arial"/>
                <w:color w:val="000000"/>
                <w:sz w:val="20"/>
                <w:szCs w:val="20"/>
              </w:rPr>
              <w:t>Bank service charge for August</w:t>
            </w:r>
          </w:p>
        </w:tc>
        <w:tc>
          <w:tcPr>
            <w:tcW w:w="2221" w:type="dxa"/>
            <w:tcBorders>
              <w:top w:val="nil"/>
              <w:left w:val="nil"/>
              <w:bottom w:val="nil"/>
              <w:right w:val="nil"/>
            </w:tcBorders>
            <w:shd w:val="clear" w:color="auto" w:fill="auto"/>
            <w:noWrap/>
            <w:vAlign w:val="center"/>
            <w:hideMark/>
          </w:tcPr>
          <w:p w:rsidR="004F5CDC" w:rsidRPr="004F5CDC" w:rsidRDefault="004F5CDC" w:rsidP="004F5CDC">
            <w:pPr>
              <w:spacing w:after="0" w:line="240" w:lineRule="auto"/>
              <w:jc w:val="right"/>
              <w:rPr>
                <w:rFonts w:ascii="Arial" w:eastAsia="Times New Roman" w:hAnsi="Arial" w:cs="Arial"/>
                <w:color w:val="000000"/>
                <w:sz w:val="20"/>
                <w:szCs w:val="20"/>
              </w:rPr>
            </w:pPr>
            <w:r w:rsidRPr="004F5CDC">
              <w:rPr>
                <w:rFonts w:ascii="Arial" w:eastAsia="Times New Roman" w:hAnsi="Arial" w:cs="Arial"/>
                <w:color w:val="000000"/>
                <w:sz w:val="20"/>
                <w:szCs w:val="20"/>
              </w:rPr>
              <w:t xml:space="preserve">           10,000 </w:t>
            </w:r>
          </w:p>
        </w:tc>
      </w:tr>
    </w:tbl>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p>
    <w:p w:rsidR="004F5CDC" w:rsidRDefault="004F5CDC" w:rsidP="00AE3E9E">
      <w:pPr>
        <w:pStyle w:val="NoSpacing"/>
        <w:rPr>
          <w:rFonts w:ascii="Arial" w:hAnsi="Arial" w:cs="Arial"/>
          <w:sz w:val="20"/>
        </w:rPr>
      </w:pPr>
      <w:r>
        <w:rPr>
          <w:rFonts w:ascii="Arial" w:hAnsi="Arial" w:cs="Arial"/>
          <w:sz w:val="20"/>
        </w:rPr>
        <w:lastRenderedPageBreak/>
        <w:t>On August 31,2015, how much is the adjusted cash balance?</w:t>
      </w:r>
    </w:p>
    <w:p w:rsidR="004F5CDC" w:rsidRDefault="004F5CDC" w:rsidP="004F5CDC">
      <w:pPr>
        <w:pStyle w:val="NoSpacing"/>
        <w:numPr>
          <w:ilvl w:val="0"/>
          <w:numId w:val="12"/>
        </w:numPr>
        <w:rPr>
          <w:rFonts w:ascii="Arial" w:hAnsi="Arial" w:cs="Arial"/>
          <w:sz w:val="20"/>
        </w:rPr>
      </w:pPr>
      <w:r>
        <w:rPr>
          <w:rFonts w:ascii="Arial" w:hAnsi="Arial" w:cs="Arial"/>
          <w:sz w:val="20"/>
        </w:rPr>
        <w:t>1,855,000</w:t>
      </w:r>
    </w:p>
    <w:p w:rsidR="004F5CDC" w:rsidRDefault="004F5CDC" w:rsidP="004F5CDC">
      <w:pPr>
        <w:pStyle w:val="NoSpacing"/>
        <w:numPr>
          <w:ilvl w:val="0"/>
          <w:numId w:val="12"/>
        </w:numPr>
        <w:rPr>
          <w:rFonts w:ascii="Arial" w:hAnsi="Arial" w:cs="Arial"/>
          <w:sz w:val="20"/>
        </w:rPr>
      </w:pPr>
      <w:r>
        <w:rPr>
          <w:rFonts w:ascii="Arial" w:hAnsi="Arial" w:cs="Arial"/>
          <w:sz w:val="20"/>
        </w:rPr>
        <w:t>1,795,000</w:t>
      </w:r>
    </w:p>
    <w:p w:rsidR="004F5CDC" w:rsidRDefault="004F5CDC" w:rsidP="004F5CDC">
      <w:pPr>
        <w:pStyle w:val="NoSpacing"/>
        <w:numPr>
          <w:ilvl w:val="0"/>
          <w:numId w:val="12"/>
        </w:numPr>
        <w:rPr>
          <w:rFonts w:ascii="Arial" w:hAnsi="Arial" w:cs="Arial"/>
          <w:sz w:val="20"/>
        </w:rPr>
      </w:pPr>
      <w:r>
        <w:rPr>
          <w:rFonts w:ascii="Arial" w:hAnsi="Arial" w:cs="Arial"/>
          <w:sz w:val="20"/>
        </w:rPr>
        <w:t>1,785,000</w:t>
      </w:r>
    </w:p>
    <w:p w:rsidR="004F5CDC" w:rsidRDefault="004F5CDC" w:rsidP="004F5CDC">
      <w:pPr>
        <w:pStyle w:val="NoSpacing"/>
        <w:numPr>
          <w:ilvl w:val="0"/>
          <w:numId w:val="12"/>
        </w:numPr>
        <w:rPr>
          <w:rFonts w:ascii="Arial" w:hAnsi="Arial" w:cs="Arial"/>
          <w:sz w:val="20"/>
        </w:rPr>
      </w:pPr>
      <w:r>
        <w:rPr>
          <w:rFonts w:ascii="Arial" w:hAnsi="Arial" w:cs="Arial"/>
          <w:sz w:val="20"/>
        </w:rPr>
        <w:t>1,755,000</w:t>
      </w:r>
    </w:p>
    <w:p w:rsidR="004F5CDC" w:rsidRDefault="004F5CDC" w:rsidP="004F5CDC">
      <w:pPr>
        <w:pStyle w:val="NoSpacing"/>
        <w:rPr>
          <w:rFonts w:ascii="Arial" w:hAnsi="Arial" w:cs="Arial"/>
          <w:sz w:val="20"/>
        </w:rPr>
      </w:pPr>
    </w:p>
    <w:p w:rsidR="004F5CDC" w:rsidRDefault="004F5CDC" w:rsidP="004F5CDC">
      <w:pPr>
        <w:pStyle w:val="NoSpacing"/>
        <w:rPr>
          <w:rFonts w:ascii="Arial" w:hAnsi="Arial" w:cs="Arial"/>
          <w:sz w:val="20"/>
        </w:rPr>
      </w:pPr>
      <w:r>
        <w:rPr>
          <w:rFonts w:ascii="Arial" w:hAnsi="Arial" w:cs="Arial"/>
          <w:sz w:val="20"/>
        </w:rPr>
        <w:t>Answer: A</w:t>
      </w:r>
    </w:p>
    <w:p w:rsidR="004F5CDC" w:rsidRDefault="004F5CDC" w:rsidP="004F5CDC">
      <w:pPr>
        <w:pStyle w:val="NoSpacing"/>
        <w:rPr>
          <w:rFonts w:ascii="Arial" w:hAnsi="Arial" w:cs="Arial"/>
          <w:sz w:val="20"/>
        </w:rPr>
      </w:pPr>
    </w:p>
    <w:tbl>
      <w:tblPr>
        <w:tblW w:w="5476" w:type="dxa"/>
        <w:tblLook w:val="04A0" w:firstRow="1" w:lastRow="0" w:firstColumn="1" w:lastColumn="0" w:noHBand="0" w:noVBand="1"/>
      </w:tblPr>
      <w:tblGrid>
        <w:gridCol w:w="3726"/>
        <w:gridCol w:w="1750"/>
      </w:tblGrid>
      <w:tr w:rsidR="000D7F0F" w:rsidRPr="000D7F0F" w:rsidTr="000D7F0F">
        <w:trPr>
          <w:trHeight w:val="168"/>
        </w:trPr>
        <w:tc>
          <w:tcPr>
            <w:tcW w:w="3726"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color w:val="000000"/>
                <w:sz w:val="20"/>
                <w:szCs w:val="20"/>
              </w:rPr>
            </w:pPr>
            <w:r w:rsidRPr="000D7F0F">
              <w:rPr>
                <w:rFonts w:ascii="Arial" w:eastAsia="Times New Roman" w:hAnsi="Arial" w:cs="Arial"/>
                <w:color w:val="000000"/>
                <w:sz w:val="20"/>
                <w:szCs w:val="20"/>
              </w:rPr>
              <w:t xml:space="preserve">Balance per bank statement </w:t>
            </w:r>
          </w:p>
        </w:tc>
        <w:tc>
          <w:tcPr>
            <w:tcW w:w="1750"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color w:val="000000"/>
                <w:sz w:val="20"/>
                <w:szCs w:val="20"/>
              </w:rPr>
            </w:pPr>
            <w:r w:rsidRPr="000D7F0F">
              <w:rPr>
                <w:rFonts w:ascii="Arial" w:eastAsia="Times New Roman" w:hAnsi="Arial" w:cs="Arial"/>
                <w:color w:val="000000"/>
                <w:sz w:val="20"/>
                <w:szCs w:val="20"/>
              </w:rPr>
              <w:t xml:space="preserve">      1,805,000 </w:t>
            </w:r>
          </w:p>
        </w:tc>
      </w:tr>
      <w:tr w:rsidR="000D7F0F" w:rsidRPr="000D7F0F" w:rsidTr="000D7F0F">
        <w:trPr>
          <w:trHeight w:val="168"/>
        </w:trPr>
        <w:tc>
          <w:tcPr>
            <w:tcW w:w="3726"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color w:val="000000"/>
                <w:sz w:val="20"/>
                <w:szCs w:val="20"/>
              </w:rPr>
            </w:pPr>
            <w:r w:rsidRPr="000D7F0F">
              <w:rPr>
                <w:rFonts w:ascii="Arial" w:eastAsia="Times New Roman" w:hAnsi="Arial" w:cs="Arial"/>
                <w:color w:val="000000"/>
                <w:sz w:val="20"/>
                <w:szCs w:val="20"/>
              </w:rPr>
              <w:t>Deposit in transit</w:t>
            </w:r>
          </w:p>
        </w:tc>
        <w:tc>
          <w:tcPr>
            <w:tcW w:w="1750"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color w:val="000000"/>
                <w:sz w:val="20"/>
                <w:szCs w:val="20"/>
              </w:rPr>
            </w:pPr>
            <w:r w:rsidRPr="000D7F0F">
              <w:rPr>
                <w:rFonts w:ascii="Arial" w:eastAsia="Times New Roman" w:hAnsi="Arial" w:cs="Arial"/>
                <w:color w:val="000000"/>
                <w:sz w:val="20"/>
                <w:szCs w:val="20"/>
              </w:rPr>
              <w:t xml:space="preserve">         325,000 </w:t>
            </w:r>
          </w:p>
        </w:tc>
      </w:tr>
      <w:tr w:rsidR="000D7F0F" w:rsidRPr="000D7F0F" w:rsidTr="000D7F0F">
        <w:trPr>
          <w:trHeight w:val="168"/>
        </w:trPr>
        <w:tc>
          <w:tcPr>
            <w:tcW w:w="3726"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color w:val="000000"/>
                <w:sz w:val="20"/>
                <w:szCs w:val="20"/>
              </w:rPr>
            </w:pPr>
            <w:r w:rsidRPr="000D7F0F">
              <w:rPr>
                <w:rFonts w:ascii="Arial" w:eastAsia="Times New Roman" w:hAnsi="Arial" w:cs="Arial"/>
                <w:color w:val="000000"/>
                <w:sz w:val="20"/>
                <w:szCs w:val="20"/>
              </w:rPr>
              <w:t>Outstanding checks</w:t>
            </w:r>
          </w:p>
        </w:tc>
        <w:tc>
          <w:tcPr>
            <w:tcW w:w="1750" w:type="dxa"/>
            <w:tcBorders>
              <w:top w:val="nil"/>
              <w:left w:val="nil"/>
              <w:bottom w:val="single" w:sz="4" w:space="0" w:color="auto"/>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color w:val="000000"/>
                <w:sz w:val="20"/>
                <w:szCs w:val="20"/>
              </w:rPr>
            </w:pPr>
            <w:r>
              <w:rPr>
                <w:rFonts w:ascii="Arial" w:eastAsia="Times New Roman" w:hAnsi="Arial" w:cs="Arial"/>
                <w:color w:val="000000"/>
                <w:sz w:val="20"/>
                <w:szCs w:val="20"/>
              </w:rPr>
              <w:t>(</w:t>
            </w:r>
            <w:r w:rsidRPr="000D7F0F">
              <w:rPr>
                <w:rFonts w:ascii="Arial" w:eastAsia="Times New Roman" w:hAnsi="Arial" w:cs="Arial"/>
                <w:color w:val="000000"/>
                <w:sz w:val="20"/>
                <w:szCs w:val="20"/>
              </w:rPr>
              <w:t>275,000</w:t>
            </w:r>
            <w:r>
              <w:rPr>
                <w:rFonts w:ascii="Arial" w:eastAsia="Times New Roman" w:hAnsi="Arial" w:cs="Arial"/>
                <w:color w:val="000000"/>
                <w:sz w:val="20"/>
                <w:szCs w:val="20"/>
              </w:rPr>
              <w:t>)</w:t>
            </w:r>
            <w:r w:rsidRPr="000D7F0F">
              <w:rPr>
                <w:rFonts w:ascii="Arial" w:eastAsia="Times New Roman" w:hAnsi="Arial" w:cs="Arial"/>
                <w:color w:val="000000"/>
                <w:sz w:val="20"/>
                <w:szCs w:val="20"/>
              </w:rPr>
              <w:t xml:space="preserve"> </w:t>
            </w:r>
          </w:p>
        </w:tc>
      </w:tr>
      <w:tr w:rsidR="000D7F0F" w:rsidRPr="000D7F0F" w:rsidTr="000D7F0F">
        <w:trPr>
          <w:trHeight w:val="168"/>
        </w:trPr>
        <w:tc>
          <w:tcPr>
            <w:tcW w:w="3726" w:type="dxa"/>
            <w:tcBorders>
              <w:top w:val="nil"/>
              <w:left w:val="nil"/>
              <w:bottom w:val="nil"/>
              <w:right w:val="nil"/>
            </w:tcBorders>
            <w:shd w:val="clear" w:color="auto" w:fill="auto"/>
            <w:noWrap/>
            <w:vAlign w:val="bottom"/>
            <w:hideMark/>
          </w:tcPr>
          <w:p w:rsidR="000D7F0F" w:rsidRPr="000D7F0F" w:rsidRDefault="000D7F0F" w:rsidP="000D7F0F">
            <w:pPr>
              <w:spacing w:after="0" w:line="240" w:lineRule="auto"/>
              <w:rPr>
                <w:rFonts w:ascii="Arial" w:eastAsia="Times New Roman" w:hAnsi="Arial" w:cs="Arial"/>
                <w:b/>
                <w:color w:val="000000"/>
                <w:sz w:val="20"/>
                <w:szCs w:val="20"/>
              </w:rPr>
            </w:pPr>
            <w:r w:rsidRPr="000D7F0F">
              <w:rPr>
                <w:rFonts w:ascii="Arial" w:eastAsia="Times New Roman" w:hAnsi="Arial" w:cs="Arial"/>
                <w:b/>
                <w:color w:val="000000"/>
                <w:sz w:val="20"/>
                <w:szCs w:val="20"/>
              </w:rPr>
              <w:t>Adjusted cash balance</w:t>
            </w:r>
          </w:p>
        </w:tc>
        <w:tc>
          <w:tcPr>
            <w:tcW w:w="1750" w:type="dxa"/>
            <w:tcBorders>
              <w:top w:val="single" w:sz="4" w:space="0" w:color="auto"/>
              <w:left w:val="nil"/>
              <w:bottom w:val="double" w:sz="4" w:space="0" w:color="auto"/>
              <w:right w:val="nil"/>
            </w:tcBorders>
            <w:shd w:val="clear" w:color="auto" w:fill="auto"/>
            <w:noWrap/>
            <w:vAlign w:val="bottom"/>
            <w:hideMark/>
          </w:tcPr>
          <w:p w:rsidR="000D7F0F" w:rsidRPr="000D7F0F" w:rsidRDefault="000D7F0F" w:rsidP="000D7F0F">
            <w:pPr>
              <w:spacing w:after="0" w:line="240" w:lineRule="auto"/>
              <w:jc w:val="right"/>
              <w:rPr>
                <w:rFonts w:ascii="Arial" w:eastAsia="Times New Roman" w:hAnsi="Arial" w:cs="Arial"/>
                <w:b/>
                <w:color w:val="000000"/>
                <w:sz w:val="20"/>
                <w:szCs w:val="20"/>
              </w:rPr>
            </w:pPr>
            <w:r w:rsidRPr="000D7F0F">
              <w:rPr>
                <w:rFonts w:ascii="Arial" w:eastAsia="Times New Roman" w:hAnsi="Arial" w:cs="Arial"/>
                <w:b/>
                <w:color w:val="000000"/>
                <w:sz w:val="20"/>
                <w:szCs w:val="20"/>
              </w:rPr>
              <w:t xml:space="preserve">      1,855,000 </w:t>
            </w:r>
          </w:p>
        </w:tc>
      </w:tr>
    </w:tbl>
    <w:p w:rsidR="004F5CDC" w:rsidRDefault="004F5CDC" w:rsidP="004F5CDC">
      <w:pPr>
        <w:pStyle w:val="NoSpacing"/>
        <w:rPr>
          <w:rFonts w:ascii="Arial" w:hAnsi="Arial" w:cs="Arial"/>
          <w:sz w:val="20"/>
        </w:rPr>
      </w:pPr>
    </w:p>
    <w:p w:rsidR="000D7F0F" w:rsidRPr="000D7F0F" w:rsidRDefault="000D7F0F" w:rsidP="000D7F0F">
      <w:pPr>
        <w:pStyle w:val="NoSpacing"/>
        <w:rPr>
          <w:rFonts w:ascii="Arial" w:hAnsi="Arial" w:cs="Arial"/>
          <w:sz w:val="20"/>
          <w:szCs w:val="20"/>
        </w:rPr>
      </w:pPr>
      <w:r w:rsidRPr="00262094">
        <w:rPr>
          <w:rFonts w:ascii="Arial" w:eastAsia="Arial Narrow" w:hAnsi="Arial" w:cs="Arial"/>
          <w:bCs/>
          <w:color w:val="000000"/>
          <w:spacing w:val="7"/>
          <w:w w:val="91"/>
          <w:sz w:val="20"/>
          <w:szCs w:val="20"/>
        </w:rPr>
        <w:t>Reference</w:t>
      </w:r>
      <w:r w:rsidRPr="000D7F0F">
        <w:rPr>
          <w:rFonts w:ascii="Arial" w:eastAsia="Arial Narrow" w:hAnsi="Arial" w:cs="Arial"/>
          <w:bCs/>
          <w:spacing w:val="7"/>
          <w:w w:val="91"/>
          <w:sz w:val="20"/>
          <w:szCs w:val="20"/>
        </w:rPr>
        <w:t xml:space="preserve">: </w:t>
      </w:r>
      <w:hyperlink r:id="rId5" w:history="1">
        <w:r w:rsidRPr="000D7F0F">
          <w:rPr>
            <w:rStyle w:val="Hyperlink"/>
            <w:rFonts w:ascii="Arial" w:hAnsi="Arial" w:cs="Arial"/>
            <w:color w:val="auto"/>
            <w:sz w:val="20"/>
            <w:szCs w:val="20"/>
            <w:u w:val="none"/>
          </w:rPr>
          <w:t>https://www.studocu.com/ph/document/university-of-cebu/bs-accountancy/other/theory-of-accounts-cash-and-cash-equivalents/3999155/view?fbclid=IwAR0F0sKDAywBlcYxI1pTmHrn8YBe6bpdAmqsUqzRkbNx6UE8rLA0s8SCYPc</w:t>
        </w:r>
      </w:hyperlink>
    </w:p>
    <w:p w:rsidR="000D7F0F" w:rsidRDefault="000D7F0F" w:rsidP="004F5CDC">
      <w:pPr>
        <w:pStyle w:val="NoSpacing"/>
        <w:rPr>
          <w:rFonts w:ascii="Arial" w:hAnsi="Arial" w:cs="Arial"/>
          <w:sz w:val="20"/>
        </w:rPr>
      </w:pPr>
    </w:p>
    <w:p w:rsidR="000D7F0F" w:rsidRDefault="000D7F0F" w:rsidP="004F5CDC">
      <w:pPr>
        <w:pStyle w:val="NoSpacing"/>
        <w:rPr>
          <w:rFonts w:ascii="Arial" w:hAnsi="Arial" w:cs="Arial"/>
          <w:sz w:val="20"/>
        </w:rPr>
      </w:pPr>
      <w:r>
        <w:rPr>
          <w:rFonts w:ascii="Arial" w:hAnsi="Arial" w:cs="Arial"/>
          <w:sz w:val="20"/>
        </w:rPr>
        <w:t>Problem IV</w:t>
      </w:r>
    </w:p>
    <w:p w:rsidR="000D7F0F" w:rsidRDefault="000D7F0F" w:rsidP="004F5CDC">
      <w:pPr>
        <w:pStyle w:val="NoSpacing"/>
        <w:rPr>
          <w:rFonts w:ascii="Arial" w:hAnsi="Arial" w:cs="Arial"/>
          <w:sz w:val="20"/>
        </w:rPr>
      </w:pPr>
    </w:p>
    <w:p w:rsidR="000D7F0F" w:rsidRDefault="000D7F0F" w:rsidP="004F5CDC">
      <w:pPr>
        <w:pStyle w:val="NoSpacing"/>
        <w:rPr>
          <w:rFonts w:ascii="Arial" w:hAnsi="Arial" w:cs="Arial"/>
          <w:sz w:val="20"/>
        </w:rPr>
      </w:pPr>
      <w:r>
        <w:rPr>
          <w:rFonts w:ascii="Arial" w:hAnsi="Arial" w:cs="Arial"/>
          <w:sz w:val="20"/>
        </w:rPr>
        <w:t>Samsung Inc. uses four-column bank reconciliation. The bank reconciliation for march shows outstanding checks for P300. During April, the company wrote check totaling P23,600. The bank statement for April shows P23,010 of checks clearing the company’s account. The amount of outstanding checks on April bank reconciliation must be:</w:t>
      </w:r>
    </w:p>
    <w:p w:rsidR="000D7F0F" w:rsidRDefault="000D7F0F" w:rsidP="004F5CDC">
      <w:pPr>
        <w:pStyle w:val="NoSpacing"/>
        <w:rPr>
          <w:rFonts w:ascii="Arial" w:hAnsi="Arial" w:cs="Arial"/>
          <w:sz w:val="20"/>
        </w:rPr>
      </w:pPr>
    </w:p>
    <w:p w:rsidR="000D7F0F" w:rsidRDefault="000D7F0F" w:rsidP="000D7F0F">
      <w:pPr>
        <w:pStyle w:val="NoSpacing"/>
        <w:numPr>
          <w:ilvl w:val="0"/>
          <w:numId w:val="13"/>
        </w:numPr>
        <w:rPr>
          <w:rFonts w:ascii="Arial" w:hAnsi="Arial" w:cs="Arial"/>
          <w:sz w:val="20"/>
        </w:rPr>
      </w:pPr>
      <w:r>
        <w:rPr>
          <w:rFonts w:ascii="Arial" w:hAnsi="Arial" w:cs="Arial"/>
          <w:sz w:val="20"/>
        </w:rPr>
        <w:t>890</w:t>
      </w:r>
    </w:p>
    <w:p w:rsidR="000D7F0F" w:rsidRDefault="000D7F0F" w:rsidP="000D7F0F">
      <w:pPr>
        <w:pStyle w:val="NoSpacing"/>
        <w:numPr>
          <w:ilvl w:val="0"/>
          <w:numId w:val="13"/>
        </w:numPr>
        <w:rPr>
          <w:rFonts w:ascii="Arial" w:hAnsi="Arial" w:cs="Arial"/>
          <w:sz w:val="20"/>
        </w:rPr>
      </w:pPr>
      <w:r>
        <w:rPr>
          <w:rFonts w:ascii="Arial" w:hAnsi="Arial" w:cs="Arial"/>
          <w:sz w:val="20"/>
        </w:rPr>
        <w:t>600</w:t>
      </w:r>
    </w:p>
    <w:p w:rsidR="000D7F0F" w:rsidRDefault="000D7F0F" w:rsidP="000D7F0F">
      <w:pPr>
        <w:pStyle w:val="NoSpacing"/>
        <w:numPr>
          <w:ilvl w:val="0"/>
          <w:numId w:val="13"/>
        </w:numPr>
        <w:rPr>
          <w:rFonts w:ascii="Arial" w:hAnsi="Arial" w:cs="Arial"/>
          <w:sz w:val="20"/>
        </w:rPr>
      </w:pPr>
      <w:r>
        <w:rPr>
          <w:rFonts w:ascii="Arial" w:hAnsi="Arial" w:cs="Arial"/>
          <w:sz w:val="20"/>
        </w:rPr>
        <w:t>300</w:t>
      </w:r>
    </w:p>
    <w:p w:rsidR="000D7F0F" w:rsidRDefault="000D7F0F" w:rsidP="000D7F0F">
      <w:pPr>
        <w:pStyle w:val="NoSpacing"/>
        <w:numPr>
          <w:ilvl w:val="0"/>
          <w:numId w:val="13"/>
        </w:numPr>
        <w:rPr>
          <w:rFonts w:ascii="Arial" w:hAnsi="Arial" w:cs="Arial"/>
          <w:sz w:val="20"/>
        </w:rPr>
      </w:pPr>
      <w:r>
        <w:rPr>
          <w:rFonts w:ascii="Arial" w:hAnsi="Arial" w:cs="Arial"/>
          <w:sz w:val="20"/>
        </w:rPr>
        <w:t>1,200</w:t>
      </w:r>
    </w:p>
    <w:p w:rsidR="000D7F0F" w:rsidRDefault="000D7F0F" w:rsidP="000D7F0F">
      <w:pPr>
        <w:pStyle w:val="NoSpacing"/>
        <w:rPr>
          <w:rFonts w:ascii="Arial" w:hAnsi="Arial" w:cs="Arial"/>
          <w:sz w:val="20"/>
        </w:rPr>
      </w:pPr>
    </w:p>
    <w:p w:rsidR="000D7F0F" w:rsidRDefault="000D7F0F" w:rsidP="000D7F0F">
      <w:pPr>
        <w:pStyle w:val="NoSpacing"/>
        <w:rPr>
          <w:rFonts w:ascii="Arial" w:hAnsi="Arial" w:cs="Arial"/>
          <w:sz w:val="20"/>
        </w:rPr>
      </w:pPr>
      <w:r>
        <w:rPr>
          <w:rFonts w:ascii="Arial" w:hAnsi="Arial" w:cs="Arial"/>
          <w:sz w:val="20"/>
        </w:rPr>
        <w:t>Answer: A</w:t>
      </w:r>
    </w:p>
    <w:p w:rsidR="000D7F0F" w:rsidRDefault="000D7F0F" w:rsidP="000D7F0F">
      <w:pPr>
        <w:pStyle w:val="NoSpacing"/>
        <w:rPr>
          <w:rFonts w:ascii="Arial" w:hAnsi="Arial" w:cs="Arial"/>
          <w:sz w:val="20"/>
        </w:rPr>
      </w:pPr>
    </w:p>
    <w:tbl>
      <w:tblPr>
        <w:tblW w:w="5888" w:type="dxa"/>
        <w:tblLook w:val="04A0" w:firstRow="1" w:lastRow="0" w:firstColumn="1" w:lastColumn="0" w:noHBand="0" w:noVBand="1"/>
      </w:tblPr>
      <w:tblGrid>
        <w:gridCol w:w="4339"/>
        <w:gridCol w:w="1549"/>
      </w:tblGrid>
      <w:tr w:rsidR="000D7F0F" w:rsidRPr="000D7F0F" w:rsidTr="000D7F0F">
        <w:trPr>
          <w:trHeight w:val="269"/>
        </w:trPr>
        <w:tc>
          <w:tcPr>
            <w:tcW w:w="4339"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color w:val="000000"/>
                <w:sz w:val="20"/>
                <w:szCs w:val="20"/>
              </w:rPr>
            </w:pPr>
            <w:r w:rsidRPr="000D7F0F">
              <w:rPr>
                <w:rFonts w:ascii="Arial" w:eastAsia="Times New Roman" w:hAnsi="Arial" w:cs="Arial"/>
                <w:color w:val="000000"/>
                <w:sz w:val="20"/>
                <w:szCs w:val="20"/>
              </w:rPr>
              <w:t>Outstanding checks- March</w:t>
            </w:r>
          </w:p>
        </w:tc>
        <w:tc>
          <w:tcPr>
            <w:tcW w:w="1549"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color w:val="000000"/>
                <w:sz w:val="20"/>
                <w:szCs w:val="20"/>
              </w:rPr>
            </w:pPr>
            <w:r w:rsidRPr="000D7F0F">
              <w:rPr>
                <w:rFonts w:ascii="Arial" w:eastAsia="Times New Roman" w:hAnsi="Arial" w:cs="Arial"/>
                <w:color w:val="000000"/>
                <w:sz w:val="20"/>
                <w:szCs w:val="20"/>
              </w:rPr>
              <w:t>300</w:t>
            </w:r>
          </w:p>
        </w:tc>
      </w:tr>
      <w:tr w:rsidR="000D7F0F" w:rsidRPr="000D7F0F" w:rsidTr="002B4AE0">
        <w:trPr>
          <w:trHeight w:val="269"/>
        </w:trPr>
        <w:tc>
          <w:tcPr>
            <w:tcW w:w="4339"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color w:val="000000"/>
                <w:sz w:val="20"/>
                <w:szCs w:val="20"/>
              </w:rPr>
            </w:pPr>
            <w:r w:rsidRPr="000D7F0F">
              <w:rPr>
                <w:rFonts w:ascii="Arial" w:eastAsia="Times New Roman" w:hAnsi="Arial" w:cs="Arial"/>
                <w:color w:val="000000"/>
                <w:sz w:val="20"/>
                <w:szCs w:val="20"/>
              </w:rPr>
              <w:t>Outstanding checks-April (23,600 - 23,010)</w:t>
            </w:r>
          </w:p>
        </w:tc>
        <w:tc>
          <w:tcPr>
            <w:tcW w:w="1549" w:type="dxa"/>
            <w:tcBorders>
              <w:top w:val="nil"/>
              <w:left w:val="nil"/>
              <w:bottom w:val="single" w:sz="4" w:space="0" w:color="auto"/>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color w:val="000000"/>
                <w:sz w:val="20"/>
                <w:szCs w:val="20"/>
              </w:rPr>
            </w:pPr>
            <w:r w:rsidRPr="000D7F0F">
              <w:rPr>
                <w:rFonts w:ascii="Arial" w:eastAsia="Times New Roman" w:hAnsi="Arial" w:cs="Arial"/>
                <w:color w:val="000000"/>
                <w:sz w:val="20"/>
                <w:szCs w:val="20"/>
              </w:rPr>
              <w:t>590</w:t>
            </w:r>
          </w:p>
        </w:tc>
      </w:tr>
      <w:tr w:rsidR="000D7F0F" w:rsidRPr="000D7F0F" w:rsidTr="002B4AE0">
        <w:trPr>
          <w:trHeight w:val="269"/>
        </w:trPr>
        <w:tc>
          <w:tcPr>
            <w:tcW w:w="4339" w:type="dxa"/>
            <w:tcBorders>
              <w:top w:val="nil"/>
              <w:left w:val="nil"/>
              <w:bottom w:val="nil"/>
              <w:right w:val="nil"/>
            </w:tcBorders>
            <w:shd w:val="clear" w:color="auto" w:fill="auto"/>
            <w:noWrap/>
            <w:vAlign w:val="center"/>
            <w:hideMark/>
          </w:tcPr>
          <w:p w:rsidR="000D7F0F" w:rsidRPr="000D7F0F" w:rsidRDefault="000D7F0F" w:rsidP="000D7F0F">
            <w:pPr>
              <w:spacing w:after="0" w:line="240" w:lineRule="auto"/>
              <w:rPr>
                <w:rFonts w:ascii="Arial" w:eastAsia="Times New Roman" w:hAnsi="Arial" w:cs="Arial"/>
                <w:b/>
                <w:color w:val="000000"/>
                <w:sz w:val="20"/>
                <w:szCs w:val="20"/>
              </w:rPr>
            </w:pPr>
            <w:r w:rsidRPr="000D7F0F">
              <w:rPr>
                <w:rFonts w:ascii="Arial" w:eastAsia="Times New Roman" w:hAnsi="Arial" w:cs="Arial"/>
                <w:b/>
                <w:color w:val="000000"/>
                <w:sz w:val="20"/>
                <w:szCs w:val="20"/>
              </w:rPr>
              <w:t>Total outstanding checks for the month</w:t>
            </w:r>
          </w:p>
        </w:tc>
        <w:tc>
          <w:tcPr>
            <w:tcW w:w="1549" w:type="dxa"/>
            <w:tcBorders>
              <w:top w:val="single" w:sz="4" w:space="0" w:color="auto"/>
              <w:left w:val="nil"/>
              <w:bottom w:val="double" w:sz="4" w:space="0" w:color="auto"/>
              <w:right w:val="nil"/>
            </w:tcBorders>
            <w:shd w:val="clear" w:color="auto" w:fill="auto"/>
            <w:noWrap/>
            <w:vAlign w:val="center"/>
            <w:hideMark/>
          </w:tcPr>
          <w:p w:rsidR="000D7F0F" w:rsidRPr="000D7F0F" w:rsidRDefault="000D7F0F" w:rsidP="000D7F0F">
            <w:pPr>
              <w:spacing w:after="0" w:line="240" w:lineRule="auto"/>
              <w:jc w:val="right"/>
              <w:rPr>
                <w:rFonts w:ascii="Arial" w:eastAsia="Times New Roman" w:hAnsi="Arial" w:cs="Arial"/>
                <w:b/>
                <w:color w:val="000000"/>
                <w:sz w:val="20"/>
                <w:szCs w:val="20"/>
              </w:rPr>
            </w:pPr>
            <w:r w:rsidRPr="000D7F0F">
              <w:rPr>
                <w:rFonts w:ascii="Arial" w:eastAsia="Times New Roman" w:hAnsi="Arial" w:cs="Arial"/>
                <w:b/>
                <w:color w:val="000000"/>
                <w:sz w:val="20"/>
                <w:szCs w:val="20"/>
              </w:rPr>
              <w:t>890</w:t>
            </w:r>
          </w:p>
        </w:tc>
      </w:tr>
    </w:tbl>
    <w:p w:rsidR="000D7F0F" w:rsidRDefault="000D7F0F" w:rsidP="000D7F0F">
      <w:pPr>
        <w:pStyle w:val="NoSpacing"/>
        <w:rPr>
          <w:rFonts w:ascii="Arial" w:hAnsi="Arial" w:cs="Arial"/>
          <w:b/>
          <w:sz w:val="20"/>
        </w:rPr>
      </w:pPr>
    </w:p>
    <w:p w:rsidR="002B4AE0" w:rsidRPr="000D7F0F" w:rsidRDefault="002B4AE0" w:rsidP="002B4AE0">
      <w:pPr>
        <w:pStyle w:val="NoSpacing"/>
        <w:rPr>
          <w:rFonts w:ascii="Arial" w:hAnsi="Arial" w:cs="Arial"/>
          <w:sz w:val="20"/>
          <w:szCs w:val="20"/>
        </w:rPr>
      </w:pPr>
      <w:r w:rsidRPr="00262094">
        <w:rPr>
          <w:rFonts w:ascii="Arial" w:eastAsia="Arial Narrow" w:hAnsi="Arial" w:cs="Arial"/>
          <w:bCs/>
          <w:color w:val="000000"/>
          <w:spacing w:val="7"/>
          <w:w w:val="91"/>
          <w:sz w:val="20"/>
          <w:szCs w:val="20"/>
        </w:rPr>
        <w:t>Reference</w:t>
      </w:r>
      <w:r w:rsidRPr="000D7F0F">
        <w:rPr>
          <w:rFonts w:ascii="Arial" w:eastAsia="Arial Narrow" w:hAnsi="Arial" w:cs="Arial"/>
          <w:bCs/>
          <w:spacing w:val="7"/>
          <w:w w:val="91"/>
          <w:sz w:val="20"/>
          <w:szCs w:val="20"/>
        </w:rPr>
        <w:t xml:space="preserve">: </w:t>
      </w:r>
      <w:hyperlink r:id="rId6" w:history="1">
        <w:r w:rsidRPr="000D7F0F">
          <w:rPr>
            <w:rStyle w:val="Hyperlink"/>
            <w:rFonts w:ascii="Arial" w:hAnsi="Arial" w:cs="Arial"/>
            <w:color w:val="auto"/>
            <w:sz w:val="20"/>
            <w:szCs w:val="20"/>
            <w:u w:val="none"/>
          </w:rPr>
          <w:t>https://www.studocu.com/ph/document/university-of-cebu/bs-accountancy/other/theory-of-accounts-cash-and-cash-equivalents/3999155/view?fbclid=IwAR0F0sKDAywBlcYxI1pTmHrn8YBe6bpdAmqsUqzRkbNx6UE8rLA0s8SCYPc</w:t>
        </w:r>
      </w:hyperlink>
    </w:p>
    <w:p w:rsidR="002B4AE0" w:rsidRDefault="002B4AE0" w:rsidP="000D7F0F">
      <w:pPr>
        <w:pStyle w:val="NoSpacing"/>
        <w:rPr>
          <w:rFonts w:ascii="Arial" w:hAnsi="Arial" w:cs="Arial"/>
          <w:sz w:val="20"/>
        </w:rPr>
      </w:pPr>
    </w:p>
    <w:p w:rsidR="002B4AE0" w:rsidRPr="002B4AE0" w:rsidRDefault="002B4AE0" w:rsidP="000D7F0F">
      <w:pPr>
        <w:pStyle w:val="NoSpacing"/>
        <w:rPr>
          <w:rFonts w:ascii="Arial" w:hAnsi="Arial" w:cs="Arial"/>
          <w:sz w:val="20"/>
        </w:rPr>
      </w:pPr>
      <w:bookmarkStart w:id="0" w:name="_GoBack"/>
      <w:bookmarkEnd w:id="0"/>
    </w:p>
    <w:sectPr w:rsidR="002B4AE0" w:rsidRPr="002B4AE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BAB"/>
    <w:multiLevelType w:val="hybridMultilevel"/>
    <w:tmpl w:val="FDD0C376"/>
    <w:lvl w:ilvl="0" w:tplc="BFFA64D0">
      <w:start w:val="1"/>
      <w:numFmt w:val="lowerLetter"/>
      <w:lvlText w:val="%1."/>
      <w:lvlJc w:val="left"/>
      <w:pPr>
        <w:ind w:left="720" w:hanging="360"/>
      </w:pPr>
      <w:rPr>
        <w:rFonts w:eastAsia="Arial Narrow"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99A772F"/>
    <w:multiLevelType w:val="hybridMultilevel"/>
    <w:tmpl w:val="6E6827C8"/>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5EC3E4B"/>
    <w:multiLevelType w:val="hybridMultilevel"/>
    <w:tmpl w:val="1564E7F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7526164"/>
    <w:multiLevelType w:val="hybridMultilevel"/>
    <w:tmpl w:val="A54AB12E"/>
    <w:lvl w:ilvl="0" w:tplc="580E7E4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 w15:restartNumberingAfterBreak="0">
    <w:nsid w:val="1E9E58D6"/>
    <w:multiLevelType w:val="hybridMultilevel"/>
    <w:tmpl w:val="305CBCFC"/>
    <w:lvl w:ilvl="0" w:tplc="E8BABC6C">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5" w15:restartNumberingAfterBreak="0">
    <w:nsid w:val="37266E08"/>
    <w:multiLevelType w:val="hybridMultilevel"/>
    <w:tmpl w:val="17A8C6C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416631BB"/>
    <w:multiLevelType w:val="hybridMultilevel"/>
    <w:tmpl w:val="CC3CB0C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42353C6A"/>
    <w:multiLevelType w:val="hybridMultilevel"/>
    <w:tmpl w:val="2C1EEAA2"/>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59E60B9D"/>
    <w:multiLevelType w:val="hybridMultilevel"/>
    <w:tmpl w:val="CAEA141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5C741D75"/>
    <w:multiLevelType w:val="hybridMultilevel"/>
    <w:tmpl w:val="2C18EBE4"/>
    <w:lvl w:ilvl="0" w:tplc="50D2F546">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0" w15:restartNumberingAfterBreak="0">
    <w:nsid w:val="61AF3F01"/>
    <w:multiLevelType w:val="hybridMultilevel"/>
    <w:tmpl w:val="EEFCECB0"/>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63132C60"/>
    <w:multiLevelType w:val="hybridMultilevel"/>
    <w:tmpl w:val="4F724F6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79EA5FC0"/>
    <w:multiLevelType w:val="hybridMultilevel"/>
    <w:tmpl w:val="67DAA610"/>
    <w:lvl w:ilvl="0" w:tplc="14B81358">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num w:numId="1">
    <w:abstractNumId w:val="7"/>
  </w:num>
  <w:num w:numId="2">
    <w:abstractNumId w:val="12"/>
  </w:num>
  <w:num w:numId="3">
    <w:abstractNumId w:val="8"/>
  </w:num>
  <w:num w:numId="4">
    <w:abstractNumId w:val="1"/>
  </w:num>
  <w:num w:numId="5">
    <w:abstractNumId w:val="4"/>
  </w:num>
  <w:num w:numId="6">
    <w:abstractNumId w:val="2"/>
  </w:num>
  <w:num w:numId="7">
    <w:abstractNumId w:val="3"/>
  </w:num>
  <w:num w:numId="8">
    <w:abstractNumId w:val="9"/>
  </w:num>
  <w:num w:numId="9">
    <w:abstractNumId w:val="5"/>
  </w:num>
  <w:num w:numId="10">
    <w:abstractNumId w:val="10"/>
  </w:num>
  <w:num w:numId="11">
    <w:abstractNumId w:val="0"/>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A9E"/>
    <w:rsid w:val="000D7F0F"/>
    <w:rsid w:val="002B4AE0"/>
    <w:rsid w:val="004445B7"/>
    <w:rsid w:val="004F5CDC"/>
    <w:rsid w:val="00507850"/>
    <w:rsid w:val="006D2488"/>
    <w:rsid w:val="008070F6"/>
    <w:rsid w:val="00812E4A"/>
    <w:rsid w:val="00A866F7"/>
    <w:rsid w:val="00AE11B1"/>
    <w:rsid w:val="00AE3E9E"/>
    <w:rsid w:val="00C14A9E"/>
    <w:rsid w:val="00D1652A"/>
    <w:rsid w:val="00F642E3"/>
    <w:rsid w:val="00F77DC3"/>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DF072"/>
  <w15:chartTrackingRefBased/>
  <w15:docId w15:val="{76E5C9E9-9AB3-4363-9568-BBC6DE63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488"/>
    <w:pPr>
      <w:ind w:left="720"/>
      <w:contextualSpacing/>
    </w:pPr>
  </w:style>
  <w:style w:type="paragraph" w:styleId="NoSpacing">
    <w:name w:val="No Spacing"/>
    <w:uiPriority w:val="1"/>
    <w:qFormat/>
    <w:rsid w:val="006D2488"/>
    <w:pPr>
      <w:spacing w:after="0" w:line="240" w:lineRule="auto"/>
    </w:pPr>
  </w:style>
  <w:style w:type="character" w:styleId="Hyperlink">
    <w:name w:val="Hyperlink"/>
    <w:basedOn w:val="DefaultParagraphFont"/>
    <w:uiPriority w:val="99"/>
    <w:unhideWhenUsed/>
    <w:rsid w:val="000D7F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93507">
      <w:bodyDiv w:val="1"/>
      <w:marLeft w:val="0"/>
      <w:marRight w:val="0"/>
      <w:marTop w:val="0"/>
      <w:marBottom w:val="0"/>
      <w:divBdr>
        <w:top w:val="none" w:sz="0" w:space="0" w:color="auto"/>
        <w:left w:val="none" w:sz="0" w:space="0" w:color="auto"/>
        <w:bottom w:val="none" w:sz="0" w:space="0" w:color="auto"/>
        <w:right w:val="none" w:sz="0" w:space="0" w:color="auto"/>
      </w:divBdr>
    </w:div>
    <w:div w:id="360906843">
      <w:bodyDiv w:val="1"/>
      <w:marLeft w:val="0"/>
      <w:marRight w:val="0"/>
      <w:marTop w:val="0"/>
      <w:marBottom w:val="0"/>
      <w:divBdr>
        <w:top w:val="none" w:sz="0" w:space="0" w:color="auto"/>
        <w:left w:val="none" w:sz="0" w:space="0" w:color="auto"/>
        <w:bottom w:val="none" w:sz="0" w:space="0" w:color="auto"/>
        <w:right w:val="none" w:sz="0" w:space="0" w:color="auto"/>
      </w:divBdr>
    </w:div>
    <w:div w:id="610478119">
      <w:bodyDiv w:val="1"/>
      <w:marLeft w:val="0"/>
      <w:marRight w:val="0"/>
      <w:marTop w:val="0"/>
      <w:marBottom w:val="0"/>
      <w:divBdr>
        <w:top w:val="none" w:sz="0" w:space="0" w:color="auto"/>
        <w:left w:val="none" w:sz="0" w:space="0" w:color="auto"/>
        <w:bottom w:val="none" w:sz="0" w:space="0" w:color="auto"/>
        <w:right w:val="none" w:sz="0" w:space="0" w:color="auto"/>
      </w:divBdr>
    </w:div>
    <w:div w:id="789472166">
      <w:bodyDiv w:val="1"/>
      <w:marLeft w:val="0"/>
      <w:marRight w:val="0"/>
      <w:marTop w:val="0"/>
      <w:marBottom w:val="0"/>
      <w:divBdr>
        <w:top w:val="none" w:sz="0" w:space="0" w:color="auto"/>
        <w:left w:val="none" w:sz="0" w:space="0" w:color="auto"/>
        <w:bottom w:val="none" w:sz="0" w:space="0" w:color="auto"/>
        <w:right w:val="none" w:sz="0" w:space="0" w:color="auto"/>
      </w:divBdr>
    </w:div>
    <w:div w:id="879244683">
      <w:bodyDiv w:val="1"/>
      <w:marLeft w:val="0"/>
      <w:marRight w:val="0"/>
      <w:marTop w:val="0"/>
      <w:marBottom w:val="0"/>
      <w:divBdr>
        <w:top w:val="none" w:sz="0" w:space="0" w:color="auto"/>
        <w:left w:val="none" w:sz="0" w:space="0" w:color="auto"/>
        <w:bottom w:val="none" w:sz="0" w:space="0" w:color="auto"/>
        <w:right w:val="none" w:sz="0" w:space="0" w:color="auto"/>
      </w:divBdr>
    </w:div>
    <w:div w:id="1023628903">
      <w:bodyDiv w:val="1"/>
      <w:marLeft w:val="0"/>
      <w:marRight w:val="0"/>
      <w:marTop w:val="0"/>
      <w:marBottom w:val="0"/>
      <w:divBdr>
        <w:top w:val="none" w:sz="0" w:space="0" w:color="auto"/>
        <w:left w:val="none" w:sz="0" w:space="0" w:color="auto"/>
        <w:bottom w:val="none" w:sz="0" w:space="0" w:color="auto"/>
        <w:right w:val="none" w:sz="0" w:space="0" w:color="auto"/>
      </w:divBdr>
    </w:div>
    <w:div w:id="1488548881">
      <w:bodyDiv w:val="1"/>
      <w:marLeft w:val="0"/>
      <w:marRight w:val="0"/>
      <w:marTop w:val="0"/>
      <w:marBottom w:val="0"/>
      <w:divBdr>
        <w:top w:val="none" w:sz="0" w:space="0" w:color="auto"/>
        <w:left w:val="none" w:sz="0" w:space="0" w:color="auto"/>
        <w:bottom w:val="none" w:sz="0" w:space="0" w:color="auto"/>
        <w:right w:val="none" w:sz="0" w:space="0" w:color="auto"/>
      </w:divBdr>
    </w:div>
    <w:div w:id="1662657631">
      <w:bodyDiv w:val="1"/>
      <w:marLeft w:val="0"/>
      <w:marRight w:val="0"/>
      <w:marTop w:val="0"/>
      <w:marBottom w:val="0"/>
      <w:divBdr>
        <w:top w:val="none" w:sz="0" w:space="0" w:color="auto"/>
        <w:left w:val="none" w:sz="0" w:space="0" w:color="auto"/>
        <w:bottom w:val="none" w:sz="0" w:space="0" w:color="auto"/>
        <w:right w:val="none" w:sz="0" w:space="0" w:color="auto"/>
      </w:divBdr>
    </w:div>
    <w:div w:id="20953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udocu.com/ph/document/university-of-cebu/bs-accountancy/other/theory-of-accounts-cash-and-cash-equivalents/3999155/view?fbclid=IwAR0F0sKDAywBlcYxI1pTmHrn8YBe6bpdAmqsUqzRkbNx6UE8rLA0s8SCYPc" TargetMode="External"/><Relationship Id="rId5" Type="http://schemas.openxmlformats.org/officeDocument/2006/relationships/hyperlink" Target="https://www.studocu.com/ph/document/university-of-cebu/bs-accountancy/other/theory-of-accounts-cash-and-cash-equivalents/3999155/view?fbclid=IwAR0F0sKDAywBlcYxI1pTmHrn8YBe6bpdAmqsUqzRkbNx6UE8rLA0s8SCYP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361</TotalTime>
  <Pages>3</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Jhennyvy</dc:creator>
  <cp:keywords/>
  <dc:description/>
  <cp:lastModifiedBy>Jhennyvy</cp:lastModifiedBy>
  <cp:revision>5</cp:revision>
  <dcterms:created xsi:type="dcterms:W3CDTF">2020-05-06T10:39:00Z</dcterms:created>
  <dcterms:modified xsi:type="dcterms:W3CDTF">2020-05-06T17:27:00Z</dcterms:modified>
</cp:coreProperties>
</file>