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7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98"/>
        <w:gridCol w:w="1124"/>
        <w:gridCol w:w="3857"/>
        <w:gridCol w:w="970"/>
        <w:gridCol w:w="3769"/>
      </w:tblGrid>
      <w:tr w:rsidR="0058375F">
        <w:tc>
          <w:tcPr>
            <w:tcW w:w="7398" w:type="dxa"/>
            <w:tcBorders>
              <w:bottom w:val="single" w:sz="4" w:space="0" w:color="auto"/>
            </w:tcBorders>
          </w:tcPr>
          <w:p w:rsidR="0058375F" w:rsidRDefault="00580667">
            <w:pPr>
              <w:rPr>
                <w:sz w:val="24"/>
              </w:rPr>
            </w:pPr>
            <w:r>
              <w:rPr>
                <w:rFonts w:ascii="Arial" w:hAnsi="Arial" w:cs="Arial"/>
                <w:b/>
              </w:rPr>
              <w:t>AMPOLOQUIO                           FRANCHESCA                                    P.</w:t>
            </w:r>
          </w:p>
        </w:tc>
        <w:tc>
          <w:tcPr>
            <w:tcW w:w="1124" w:type="dxa"/>
          </w:tcPr>
          <w:p w:rsidR="0058375F" w:rsidRDefault="0058375F">
            <w:pPr>
              <w:rPr>
                <w:sz w:val="24"/>
              </w:rPr>
            </w:pPr>
          </w:p>
        </w:tc>
        <w:tc>
          <w:tcPr>
            <w:tcW w:w="3857" w:type="dxa"/>
            <w:tcBorders>
              <w:bottom w:val="single" w:sz="4" w:space="0" w:color="auto"/>
            </w:tcBorders>
          </w:tcPr>
          <w:p w:rsidR="0058375F" w:rsidRDefault="00580667">
            <w:pPr>
              <w:jc w:val="center"/>
              <w:rPr>
                <w:b/>
                <w:sz w:val="24"/>
              </w:rPr>
            </w:pPr>
            <w:r>
              <w:rPr>
                <w:rFonts w:ascii="Arial" w:hAnsi="Arial" w:cs="Arial"/>
                <w:b/>
              </w:rPr>
              <w:t>BSBA HRM 1-3D</w:t>
            </w:r>
          </w:p>
        </w:tc>
        <w:tc>
          <w:tcPr>
            <w:tcW w:w="970" w:type="dxa"/>
          </w:tcPr>
          <w:p w:rsidR="0058375F" w:rsidRDefault="0058375F">
            <w:pPr>
              <w:rPr>
                <w:b/>
                <w:sz w:val="24"/>
              </w:rPr>
            </w:pPr>
          </w:p>
        </w:tc>
        <w:tc>
          <w:tcPr>
            <w:tcW w:w="3769" w:type="dxa"/>
            <w:tcBorders>
              <w:bottom w:val="single" w:sz="4" w:space="0" w:color="auto"/>
            </w:tcBorders>
          </w:tcPr>
          <w:p w:rsidR="0058375F" w:rsidRDefault="00580667">
            <w:pPr>
              <w:rPr>
                <w:b/>
                <w:sz w:val="24"/>
              </w:rPr>
            </w:pPr>
            <w:r>
              <w:rPr>
                <w:b/>
                <w:sz w:val="24"/>
              </w:rPr>
              <w:t>Prof. Mc Donald M. Pascual</w:t>
            </w:r>
          </w:p>
        </w:tc>
      </w:tr>
      <w:tr w:rsidR="0058375F">
        <w:tc>
          <w:tcPr>
            <w:tcW w:w="7398" w:type="dxa"/>
            <w:tcBorders>
              <w:top w:val="single" w:sz="4" w:space="0" w:color="auto"/>
            </w:tcBorders>
          </w:tcPr>
          <w:p w:rsidR="0058375F" w:rsidRDefault="00580667">
            <w:pPr>
              <w:rPr>
                <w:sz w:val="24"/>
                <w:szCs w:val="16"/>
              </w:rPr>
            </w:pPr>
            <w:r>
              <w:rPr>
                <w:sz w:val="24"/>
                <w:szCs w:val="16"/>
              </w:rPr>
              <w:t xml:space="preserve"> Surname,                                          Given Name                                           M.I. </w:t>
            </w:r>
          </w:p>
          <w:p w:rsidR="0058375F" w:rsidRDefault="0058375F">
            <w:pPr>
              <w:jc w:val="center"/>
              <w:rPr>
                <w:sz w:val="24"/>
                <w:szCs w:val="16"/>
              </w:rPr>
            </w:pPr>
          </w:p>
        </w:tc>
        <w:tc>
          <w:tcPr>
            <w:tcW w:w="1124" w:type="dxa"/>
          </w:tcPr>
          <w:p w:rsidR="0058375F" w:rsidRDefault="0058375F">
            <w:pPr>
              <w:rPr>
                <w:sz w:val="24"/>
                <w:szCs w:val="16"/>
              </w:rPr>
            </w:pPr>
          </w:p>
        </w:tc>
        <w:tc>
          <w:tcPr>
            <w:tcW w:w="3857" w:type="dxa"/>
            <w:tcBorders>
              <w:top w:val="single" w:sz="4" w:space="0" w:color="auto"/>
            </w:tcBorders>
          </w:tcPr>
          <w:p w:rsidR="0058375F" w:rsidRDefault="00580667">
            <w:pPr>
              <w:jc w:val="center"/>
              <w:rPr>
                <w:sz w:val="24"/>
                <w:szCs w:val="16"/>
              </w:rPr>
            </w:pPr>
            <w:r>
              <w:rPr>
                <w:sz w:val="24"/>
                <w:szCs w:val="16"/>
              </w:rPr>
              <w:t>Course, Year and Section</w:t>
            </w:r>
          </w:p>
        </w:tc>
        <w:tc>
          <w:tcPr>
            <w:tcW w:w="970" w:type="dxa"/>
          </w:tcPr>
          <w:p w:rsidR="0058375F" w:rsidRDefault="0058375F">
            <w:pPr>
              <w:rPr>
                <w:sz w:val="24"/>
                <w:szCs w:val="16"/>
              </w:rPr>
            </w:pPr>
          </w:p>
        </w:tc>
        <w:tc>
          <w:tcPr>
            <w:tcW w:w="3769" w:type="dxa"/>
            <w:tcBorders>
              <w:top w:val="single" w:sz="4" w:space="0" w:color="auto"/>
            </w:tcBorders>
          </w:tcPr>
          <w:p w:rsidR="0058375F" w:rsidRDefault="00580667">
            <w:pPr>
              <w:jc w:val="center"/>
              <w:rPr>
                <w:sz w:val="24"/>
                <w:szCs w:val="16"/>
              </w:rPr>
            </w:pPr>
            <w:r>
              <w:rPr>
                <w:sz w:val="24"/>
                <w:szCs w:val="16"/>
              </w:rPr>
              <w:t>Instructor</w:t>
            </w:r>
          </w:p>
        </w:tc>
      </w:tr>
      <w:tr w:rsidR="0058375F">
        <w:tc>
          <w:tcPr>
            <w:tcW w:w="7398" w:type="dxa"/>
            <w:tcBorders>
              <w:bottom w:val="single" w:sz="4" w:space="0" w:color="auto"/>
            </w:tcBorders>
          </w:tcPr>
          <w:p w:rsidR="0058375F" w:rsidRDefault="00580667">
            <w:pPr>
              <w:rPr>
                <w:sz w:val="24"/>
              </w:rPr>
            </w:pPr>
            <w:r>
              <w:rPr>
                <w:rFonts w:ascii="Arial" w:hAnsi="Arial" w:cs="Arial"/>
                <w:b/>
              </w:rPr>
              <w:t>DALAWIS                                   REYNALIN                                           B.</w:t>
            </w:r>
          </w:p>
        </w:tc>
        <w:tc>
          <w:tcPr>
            <w:tcW w:w="1124" w:type="dxa"/>
          </w:tcPr>
          <w:p w:rsidR="0058375F" w:rsidRDefault="0058375F">
            <w:pPr>
              <w:rPr>
                <w:sz w:val="24"/>
              </w:rPr>
            </w:pPr>
          </w:p>
        </w:tc>
        <w:tc>
          <w:tcPr>
            <w:tcW w:w="8596" w:type="dxa"/>
            <w:gridSpan w:val="3"/>
            <w:tcBorders>
              <w:bottom w:val="single" w:sz="4" w:space="0" w:color="auto"/>
            </w:tcBorders>
          </w:tcPr>
          <w:p w:rsidR="0058375F" w:rsidRDefault="00580667">
            <w:pPr>
              <w:rPr>
                <w:b/>
                <w:sz w:val="24"/>
              </w:rPr>
            </w:pPr>
            <w:r>
              <w:rPr>
                <w:rFonts w:ascii="Arial" w:hAnsi="Arial" w:cs="Arial"/>
                <w:b/>
              </w:rPr>
              <w:t>TORRES                                    ERICKA JOY                                       T.</w:t>
            </w:r>
          </w:p>
        </w:tc>
      </w:tr>
      <w:tr w:rsidR="0058375F">
        <w:tc>
          <w:tcPr>
            <w:tcW w:w="7398" w:type="dxa"/>
            <w:tcBorders>
              <w:top w:val="single" w:sz="4" w:space="0" w:color="auto"/>
            </w:tcBorders>
          </w:tcPr>
          <w:p w:rsidR="0058375F" w:rsidRDefault="00580667">
            <w:pPr>
              <w:rPr>
                <w:sz w:val="24"/>
                <w:szCs w:val="16"/>
              </w:rPr>
            </w:pPr>
            <w:r>
              <w:rPr>
                <w:sz w:val="24"/>
                <w:szCs w:val="16"/>
              </w:rPr>
              <w:t xml:space="preserve"> Surname,                                          Given Name                                           M.I. </w:t>
            </w:r>
          </w:p>
          <w:p w:rsidR="0058375F" w:rsidRDefault="0058375F">
            <w:pPr>
              <w:jc w:val="center"/>
              <w:rPr>
                <w:sz w:val="24"/>
                <w:szCs w:val="16"/>
              </w:rPr>
            </w:pPr>
          </w:p>
        </w:tc>
        <w:tc>
          <w:tcPr>
            <w:tcW w:w="1124" w:type="dxa"/>
          </w:tcPr>
          <w:p w:rsidR="0058375F" w:rsidRDefault="0058375F">
            <w:pPr>
              <w:rPr>
                <w:sz w:val="24"/>
                <w:szCs w:val="16"/>
              </w:rPr>
            </w:pPr>
          </w:p>
        </w:tc>
        <w:tc>
          <w:tcPr>
            <w:tcW w:w="8596" w:type="dxa"/>
            <w:gridSpan w:val="3"/>
            <w:tcBorders>
              <w:top w:val="single" w:sz="4" w:space="0" w:color="auto"/>
            </w:tcBorders>
          </w:tcPr>
          <w:p w:rsidR="0058375F" w:rsidRDefault="00580667">
            <w:pPr>
              <w:rPr>
                <w:sz w:val="24"/>
                <w:szCs w:val="16"/>
              </w:rPr>
            </w:pPr>
            <w:r>
              <w:rPr>
                <w:sz w:val="24"/>
                <w:szCs w:val="16"/>
              </w:rPr>
              <w:t xml:space="preserve"> Surname,                                          Given Name                                           M.I. </w:t>
            </w:r>
          </w:p>
          <w:p w:rsidR="0058375F" w:rsidRDefault="0058375F">
            <w:pPr>
              <w:jc w:val="center"/>
              <w:rPr>
                <w:sz w:val="24"/>
                <w:szCs w:val="16"/>
              </w:rPr>
            </w:pPr>
          </w:p>
        </w:tc>
      </w:tr>
      <w:tr w:rsidR="0058375F">
        <w:tc>
          <w:tcPr>
            <w:tcW w:w="7398" w:type="dxa"/>
            <w:tcBorders>
              <w:bottom w:val="single" w:sz="4" w:space="0" w:color="auto"/>
            </w:tcBorders>
          </w:tcPr>
          <w:p w:rsidR="0058375F" w:rsidRDefault="00580667">
            <w:pPr>
              <w:rPr>
                <w:sz w:val="24"/>
              </w:rPr>
            </w:pPr>
            <w:r>
              <w:rPr>
                <w:rFonts w:ascii="Arial" w:hAnsi="Arial" w:cs="Arial"/>
                <w:b/>
              </w:rPr>
              <w:t>GARAY                                      LEILA MARIE                                       A.</w:t>
            </w:r>
          </w:p>
        </w:tc>
        <w:tc>
          <w:tcPr>
            <w:tcW w:w="1124" w:type="dxa"/>
          </w:tcPr>
          <w:p w:rsidR="0058375F" w:rsidRDefault="0058375F">
            <w:pPr>
              <w:rPr>
                <w:sz w:val="24"/>
              </w:rPr>
            </w:pPr>
          </w:p>
        </w:tc>
        <w:tc>
          <w:tcPr>
            <w:tcW w:w="8596" w:type="dxa"/>
            <w:gridSpan w:val="3"/>
            <w:tcBorders>
              <w:bottom w:val="single" w:sz="4" w:space="0" w:color="auto"/>
            </w:tcBorders>
          </w:tcPr>
          <w:p w:rsidR="0058375F" w:rsidRDefault="00580667">
            <w:pPr>
              <w:rPr>
                <w:b/>
                <w:sz w:val="24"/>
              </w:rPr>
            </w:pPr>
            <w:r>
              <w:rPr>
                <w:rFonts w:ascii="Arial" w:hAnsi="Arial" w:cs="Arial"/>
                <w:b/>
              </w:rPr>
              <w:t>MAYNES                                  MA. LAURENCE                                   G.</w:t>
            </w:r>
          </w:p>
        </w:tc>
      </w:tr>
      <w:tr w:rsidR="0058375F">
        <w:tc>
          <w:tcPr>
            <w:tcW w:w="7398" w:type="dxa"/>
            <w:tcBorders>
              <w:top w:val="single" w:sz="4" w:space="0" w:color="auto"/>
            </w:tcBorders>
          </w:tcPr>
          <w:p w:rsidR="0058375F" w:rsidRDefault="00580667">
            <w:pPr>
              <w:rPr>
                <w:sz w:val="24"/>
                <w:szCs w:val="16"/>
              </w:rPr>
            </w:pPr>
            <w:r>
              <w:rPr>
                <w:sz w:val="24"/>
                <w:szCs w:val="16"/>
              </w:rPr>
              <w:t xml:space="preserve"> Surname,                                          Given Name                                           M.I. </w:t>
            </w:r>
          </w:p>
          <w:p w:rsidR="0058375F" w:rsidRDefault="0058375F">
            <w:pPr>
              <w:jc w:val="center"/>
              <w:rPr>
                <w:sz w:val="24"/>
                <w:szCs w:val="16"/>
              </w:rPr>
            </w:pPr>
          </w:p>
        </w:tc>
        <w:tc>
          <w:tcPr>
            <w:tcW w:w="1124" w:type="dxa"/>
          </w:tcPr>
          <w:p w:rsidR="0058375F" w:rsidRDefault="0058375F">
            <w:pPr>
              <w:rPr>
                <w:sz w:val="16"/>
                <w:szCs w:val="16"/>
              </w:rPr>
            </w:pPr>
          </w:p>
        </w:tc>
        <w:tc>
          <w:tcPr>
            <w:tcW w:w="8596" w:type="dxa"/>
            <w:gridSpan w:val="3"/>
            <w:tcBorders>
              <w:top w:val="single" w:sz="4" w:space="0" w:color="auto"/>
            </w:tcBorders>
          </w:tcPr>
          <w:p w:rsidR="0058375F" w:rsidRDefault="00580667">
            <w:pPr>
              <w:rPr>
                <w:sz w:val="24"/>
                <w:szCs w:val="16"/>
              </w:rPr>
            </w:pPr>
            <w:r>
              <w:rPr>
                <w:sz w:val="24"/>
                <w:szCs w:val="16"/>
              </w:rPr>
              <w:t xml:space="preserve"> Surname,                                          Given Name                                           M.I. </w:t>
            </w:r>
          </w:p>
          <w:p w:rsidR="0058375F" w:rsidRDefault="0058375F">
            <w:pPr>
              <w:jc w:val="center"/>
              <w:rPr>
                <w:sz w:val="24"/>
                <w:szCs w:val="16"/>
              </w:rPr>
            </w:pPr>
          </w:p>
        </w:tc>
      </w:tr>
      <w:tr w:rsidR="0058375F">
        <w:tc>
          <w:tcPr>
            <w:tcW w:w="7398" w:type="dxa"/>
            <w:tcBorders>
              <w:bottom w:val="single" w:sz="4" w:space="0" w:color="auto"/>
            </w:tcBorders>
          </w:tcPr>
          <w:p w:rsidR="0058375F" w:rsidRDefault="00580667">
            <w:pPr>
              <w:rPr>
                <w:sz w:val="24"/>
              </w:rPr>
            </w:pPr>
            <w:r>
              <w:rPr>
                <w:rFonts w:ascii="Arial" w:hAnsi="Arial" w:cs="Arial"/>
                <w:b/>
              </w:rPr>
              <w:t>MATA                                           RONALIE                                            C.</w:t>
            </w:r>
          </w:p>
        </w:tc>
        <w:tc>
          <w:tcPr>
            <w:tcW w:w="1124" w:type="dxa"/>
          </w:tcPr>
          <w:p w:rsidR="0058375F" w:rsidRDefault="0058375F">
            <w:pPr>
              <w:rPr>
                <w:sz w:val="24"/>
              </w:rPr>
            </w:pPr>
          </w:p>
        </w:tc>
        <w:tc>
          <w:tcPr>
            <w:tcW w:w="8596" w:type="dxa"/>
            <w:gridSpan w:val="3"/>
            <w:tcBorders>
              <w:bottom w:val="single" w:sz="4" w:space="0" w:color="auto"/>
            </w:tcBorders>
          </w:tcPr>
          <w:p w:rsidR="0058375F" w:rsidRDefault="00580667">
            <w:pPr>
              <w:rPr>
                <w:b/>
                <w:sz w:val="24"/>
              </w:rPr>
            </w:pPr>
            <w:r>
              <w:rPr>
                <w:rFonts w:ascii="Arial" w:hAnsi="Arial" w:cs="Arial"/>
                <w:b/>
              </w:rPr>
              <w:t>PANGAN                               JUAN MIGUEL ANGELO                          C.</w:t>
            </w:r>
          </w:p>
        </w:tc>
      </w:tr>
      <w:tr w:rsidR="0058375F">
        <w:tc>
          <w:tcPr>
            <w:tcW w:w="7398" w:type="dxa"/>
            <w:tcBorders>
              <w:top w:val="single" w:sz="4" w:space="0" w:color="auto"/>
            </w:tcBorders>
          </w:tcPr>
          <w:p w:rsidR="0058375F" w:rsidRDefault="00580667">
            <w:pPr>
              <w:rPr>
                <w:sz w:val="24"/>
                <w:szCs w:val="16"/>
              </w:rPr>
            </w:pPr>
            <w:r>
              <w:rPr>
                <w:sz w:val="24"/>
                <w:szCs w:val="16"/>
              </w:rPr>
              <w:t xml:space="preserve"> Surname,                                          Given Name                                           M.I. </w:t>
            </w:r>
          </w:p>
          <w:p w:rsidR="0058375F" w:rsidRDefault="0058375F">
            <w:pPr>
              <w:jc w:val="center"/>
              <w:rPr>
                <w:sz w:val="24"/>
                <w:szCs w:val="16"/>
              </w:rPr>
            </w:pPr>
          </w:p>
        </w:tc>
        <w:tc>
          <w:tcPr>
            <w:tcW w:w="1124" w:type="dxa"/>
          </w:tcPr>
          <w:p w:rsidR="0058375F" w:rsidRDefault="0058375F">
            <w:pPr>
              <w:rPr>
                <w:sz w:val="16"/>
                <w:szCs w:val="16"/>
              </w:rPr>
            </w:pPr>
          </w:p>
        </w:tc>
        <w:tc>
          <w:tcPr>
            <w:tcW w:w="8596" w:type="dxa"/>
            <w:gridSpan w:val="3"/>
            <w:tcBorders>
              <w:top w:val="single" w:sz="4" w:space="0" w:color="auto"/>
            </w:tcBorders>
          </w:tcPr>
          <w:p w:rsidR="0058375F" w:rsidRDefault="00580667">
            <w:pPr>
              <w:rPr>
                <w:sz w:val="24"/>
                <w:szCs w:val="16"/>
              </w:rPr>
            </w:pPr>
            <w:r>
              <w:rPr>
                <w:sz w:val="24"/>
                <w:szCs w:val="16"/>
              </w:rPr>
              <w:t xml:space="preserve"> Surname,                                          Given Name                                           M.I. </w:t>
            </w:r>
          </w:p>
          <w:p w:rsidR="0058375F" w:rsidRDefault="0058375F">
            <w:pPr>
              <w:jc w:val="center"/>
              <w:rPr>
                <w:sz w:val="24"/>
                <w:szCs w:val="16"/>
              </w:rPr>
            </w:pPr>
          </w:p>
        </w:tc>
      </w:tr>
      <w:tr w:rsidR="0058375F">
        <w:tc>
          <w:tcPr>
            <w:tcW w:w="7398" w:type="dxa"/>
            <w:tcBorders>
              <w:bottom w:val="single" w:sz="4" w:space="0" w:color="auto"/>
            </w:tcBorders>
          </w:tcPr>
          <w:p w:rsidR="0058375F" w:rsidRDefault="00580667">
            <w:pPr>
              <w:rPr>
                <w:sz w:val="24"/>
              </w:rPr>
            </w:pPr>
            <w:r>
              <w:rPr>
                <w:rFonts w:ascii="Arial" w:hAnsi="Arial" w:cs="Arial"/>
                <w:b/>
              </w:rPr>
              <w:t>GEALOGO                                   RHEA MAE                                         E.</w:t>
            </w:r>
          </w:p>
        </w:tc>
        <w:tc>
          <w:tcPr>
            <w:tcW w:w="1124" w:type="dxa"/>
          </w:tcPr>
          <w:p w:rsidR="0058375F" w:rsidRDefault="0058375F">
            <w:pPr>
              <w:rPr>
                <w:sz w:val="24"/>
              </w:rPr>
            </w:pPr>
          </w:p>
        </w:tc>
        <w:tc>
          <w:tcPr>
            <w:tcW w:w="8596" w:type="dxa"/>
            <w:gridSpan w:val="3"/>
            <w:tcBorders>
              <w:bottom w:val="single" w:sz="4" w:space="0" w:color="auto"/>
            </w:tcBorders>
          </w:tcPr>
          <w:p w:rsidR="0058375F" w:rsidRDefault="0058375F">
            <w:pPr>
              <w:rPr>
                <w:b/>
                <w:sz w:val="24"/>
              </w:rPr>
            </w:pPr>
          </w:p>
        </w:tc>
      </w:tr>
      <w:tr w:rsidR="0058375F">
        <w:tc>
          <w:tcPr>
            <w:tcW w:w="7398" w:type="dxa"/>
            <w:tcBorders>
              <w:top w:val="single" w:sz="4" w:space="0" w:color="auto"/>
            </w:tcBorders>
          </w:tcPr>
          <w:p w:rsidR="0058375F" w:rsidRDefault="00580667">
            <w:pPr>
              <w:rPr>
                <w:sz w:val="24"/>
                <w:szCs w:val="16"/>
              </w:rPr>
            </w:pPr>
            <w:r>
              <w:rPr>
                <w:sz w:val="24"/>
                <w:szCs w:val="16"/>
              </w:rPr>
              <w:t xml:space="preserve"> Surname,                                          Given Name                                           M.I. </w:t>
            </w:r>
          </w:p>
          <w:p w:rsidR="0058375F" w:rsidRDefault="0058375F">
            <w:pPr>
              <w:jc w:val="center"/>
              <w:rPr>
                <w:sz w:val="24"/>
                <w:szCs w:val="16"/>
              </w:rPr>
            </w:pPr>
          </w:p>
        </w:tc>
        <w:tc>
          <w:tcPr>
            <w:tcW w:w="1124" w:type="dxa"/>
          </w:tcPr>
          <w:p w:rsidR="0058375F" w:rsidRDefault="0058375F">
            <w:pPr>
              <w:rPr>
                <w:sz w:val="16"/>
                <w:szCs w:val="16"/>
              </w:rPr>
            </w:pPr>
          </w:p>
        </w:tc>
        <w:tc>
          <w:tcPr>
            <w:tcW w:w="8596" w:type="dxa"/>
            <w:gridSpan w:val="3"/>
            <w:tcBorders>
              <w:top w:val="single" w:sz="4" w:space="0" w:color="auto"/>
            </w:tcBorders>
          </w:tcPr>
          <w:p w:rsidR="0058375F" w:rsidRDefault="00580667">
            <w:pPr>
              <w:rPr>
                <w:sz w:val="24"/>
                <w:szCs w:val="16"/>
              </w:rPr>
            </w:pPr>
            <w:r>
              <w:rPr>
                <w:sz w:val="24"/>
                <w:szCs w:val="16"/>
              </w:rPr>
              <w:t xml:space="preserve"> Surname,                                          Given Name                                           M.I. </w:t>
            </w:r>
          </w:p>
          <w:p w:rsidR="0058375F" w:rsidRDefault="0058375F">
            <w:pPr>
              <w:jc w:val="center"/>
              <w:rPr>
                <w:sz w:val="24"/>
                <w:szCs w:val="16"/>
              </w:rPr>
            </w:pPr>
          </w:p>
        </w:tc>
      </w:tr>
      <w:tr w:rsidR="0058375F">
        <w:tc>
          <w:tcPr>
            <w:tcW w:w="17118" w:type="dxa"/>
            <w:gridSpan w:val="5"/>
          </w:tcPr>
          <w:p w:rsidR="0058375F" w:rsidRDefault="0058375F">
            <w:pPr>
              <w:rPr>
                <w:sz w:val="16"/>
                <w:szCs w:val="16"/>
              </w:rPr>
            </w:pPr>
          </w:p>
          <w:p w:rsidR="0058375F" w:rsidRDefault="00580667">
            <w:pPr>
              <w:rPr>
                <w:sz w:val="24"/>
                <w:szCs w:val="16"/>
              </w:rPr>
            </w:pPr>
            <w:r>
              <w:rPr>
                <w:b/>
                <w:i/>
                <w:sz w:val="24"/>
                <w:szCs w:val="16"/>
              </w:rPr>
              <w:t>Direction:</w:t>
            </w:r>
            <w:r>
              <w:rPr>
                <w:sz w:val="24"/>
                <w:szCs w:val="16"/>
              </w:rPr>
              <w:t xml:space="preserve">  Read the </w:t>
            </w:r>
            <w:r>
              <w:rPr>
                <w:i/>
                <w:sz w:val="24"/>
                <w:szCs w:val="16"/>
              </w:rPr>
              <w:t>Katipunan and the Revolution: Memoirs of a General</w:t>
            </w:r>
            <w:r>
              <w:rPr>
                <w:sz w:val="24"/>
                <w:szCs w:val="16"/>
              </w:rPr>
              <w:t xml:space="preserve"> by Santiago Alvarez and </w:t>
            </w:r>
            <w:r>
              <w:rPr>
                <w:i/>
                <w:sz w:val="24"/>
                <w:szCs w:val="16"/>
              </w:rPr>
              <w:t>The Revolt of the Masses: The Story of Bonifacio and the Katipunan</w:t>
            </w:r>
            <w:r>
              <w:rPr>
                <w:sz w:val="24"/>
                <w:szCs w:val="16"/>
              </w:rPr>
              <w:t xml:space="preserve"> by </w:t>
            </w:r>
          </w:p>
          <w:p w:rsidR="0058375F" w:rsidRDefault="00580667">
            <w:pPr>
              <w:rPr>
                <w:sz w:val="24"/>
              </w:rPr>
            </w:pPr>
            <w:r>
              <w:rPr>
                <w:sz w:val="24"/>
                <w:szCs w:val="16"/>
              </w:rPr>
              <w:t xml:space="preserve">                    Teodoro Agoncillo and examine their respective claims about the Tejeros Convention through the matrix below.  </w:t>
            </w:r>
            <w:r>
              <w:rPr>
                <w:sz w:val="24"/>
              </w:rPr>
              <w:t xml:space="preserve">A credit of up to 10 points shall be allotted </w:t>
            </w:r>
          </w:p>
          <w:p w:rsidR="0058375F" w:rsidRDefault="00580667">
            <w:pPr>
              <w:rPr>
                <w:sz w:val="18"/>
                <w:szCs w:val="16"/>
              </w:rPr>
            </w:pPr>
            <w:r>
              <w:rPr>
                <w:sz w:val="24"/>
              </w:rPr>
              <w:t xml:space="preserve">                    for each item in each box, hence a total of 200 points for all.</w:t>
            </w:r>
          </w:p>
          <w:p w:rsidR="0058375F" w:rsidRDefault="0058375F">
            <w:pPr>
              <w:rPr>
                <w:sz w:val="20"/>
                <w:szCs w:val="16"/>
              </w:rPr>
            </w:pPr>
          </w:p>
          <w:p w:rsidR="0058375F" w:rsidRDefault="0058375F">
            <w:pPr>
              <w:rPr>
                <w:sz w:val="20"/>
                <w:szCs w:val="16"/>
              </w:rPr>
            </w:pPr>
          </w:p>
        </w:tc>
      </w:tr>
      <w:tr w:rsidR="0058375F">
        <w:tc>
          <w:tcPr>
            <w:tcW w:w="17118" w:type="dxa"/>
            <w:gridSpan w:val="5"/>
          </w:tcPr>
          <w:p w:rsidR="0058375F" w:rsidRDefault="00580667">
            <w:pPr>
              <w:rPr>
                <w:rFonts w:ascii="Arial" w:hAnsi="Arial" w:cs="Arial"/>
                <w:b/>
                <w:szCs w:val="16"/>
              </w:rPr>
            </w:pPr>
            <w:r>
              <w:rPr>
                <w:rFonts w:ascii="Arial" w:hAnsi="Arial" w:cs="Arial"/>
                <w:b/>
                <w:szCs w:val="16"/>
              </w:rPr>
              <w:t>A.  TEST OF AUTHENTICITY</w:t>
            </w:r>
          </w:p>
          <w:p w:rsidR="0058375F" w:rsidRDefault="0058375F">
            <w:pPr>
              <w:rPr>
                <w:b/>
                <w:sz w:val="16"/>
                <w:szCs w:val="16"/>
              </w:rPr>
            </w:pPr>
          </w:p>
        </w:tc>
      </w:tr>
      <w:tr w:rsidR="0058375F">
        <w:tc>
          <w:tcPr>
            <w:tcW w:w="17118" w:type="dxa"/>
            <w:gridSpan w:val="5"/>
          </w:tcPr>
          <w:tbl>
            <w:tblPr>
              <w:tblStyle w:val="TableGrid"/>
              <w:tblpPr w:leftFromText="181" w:rightFromText="181" w:vertAnchor="text" w:tblpY="1"/>
              <w:tblOverlap w:val="never"/>
              <w:tblW w:w="16365" w:type="dxa"/>
              <w:tblLayout w:type="fixed"/>
              <w:tblLook w:val="04A0" w:firstRow="1" w:lastRow="0" w:firstColumn="1" w:lastColumn="0" w:noHBand="0" w:noVBand="1"/>
            </w:tblPr>
            <w:tblGrid>
              <w:gridCol w:w="2088"/>
              <w:gridCol w:w="3567"/>
              <w:gridCol w:w="3600"/>
              <w:gridCol w:w="3600"/>
              <w:gridCol w:w="3510"/>
            </w:tblGrid>
            <w:tr w:rsidR="0058375F">
              <w:trPr>
                <w:trHeight w:val="568"/>
              </w:trPr>
              <w:tc>
                <w:tcPr>
                  <w:tcW w:w="2088" w:type="dxa"/>
                  <w:tcBorders>
                    <w:top w:val="single" w:sz="12" w:space="0" w:color="auto"/>
                    <w:left w:val="single" w:sz="12" w:space="0" w:color="auto"/>
                    <w:right w:val="single" w:sz="12" w:space="0" w:color="auto"/>
                  </w:tcBorders>
                  <w:shd w:val="clear" w:color="auto" w:fill="000000" w:themeFill="text1"/>
                  <w:vAlign w:val="center"/>
                </w:tcPr>
                <w:p w:rsidR="0058375F" w:rsidRDefault="00580667">
                  <w:pPr>
                    <w:jc w:val="center"/>
                    <w:rPr>
                      <w:rFonts w:ascii="Arial" w:hAnsi="Arial" w:cs="Arial"/>
                      <w:b/>
                      <w:color w:val="FFFFFF" w:themeColor="background1"/>
                    </w:rPr>
                  </w:pPr>
                  <w:r>
                    <w:rPr>
                      <w:rFonts w:ascii="Arial" w:hAnsi="Arial" w:cs="Arial"/>
                      <w:b/>
                      <w:color w:val="FFFFFF" w:themeColor="background1"/>
                    </w:rPr>
                    <w:t>SOURCE OF HISTORY</w:t>
                  </w:r>
                </w:p>
              </w:tc>
              <w:tc>
                <w:tcPr>
                  <w:tcW w:w="3567" w:type="dxa"/>
                  <w:shd w:val="clear" w:color="auto" w:fill="000000" w:themeFill="text1"/>
                  <w:vAlign w:val="center"/>
                </w:tcPr>
                <w:p w:rsidR="0058375F" w:rsidRDefault="00580667">
                  <w:pPr>
                    <w:jc w:val="center"/>
                    <w:rPr>
                      <w:rFonts w:ascii="Arial" w:hAnsi="Arial" w:cs="Arial"/>
                    </w:rPr>
                  </w:pPr>
                  <w:r>
                    <w:rPr>
                      <w:rFonts w:ascii="Arial" w:hAnsi="Arial" w:cs="Arial"/>
                      <w:b/>
                      <w:color w:val="FFFFFF" w:themeColor="background1"/>
                    </w:rPr>
                    <w:t>Brief Description of the Source</w:t>
                  </w:r>
                </w:p>
              </w:tc>
              <w:tc>
                <w:tcPr>
                  <w:tcW w:w="3600" w:type="dxa"/>
                  <w:shd w:val="clear" w:color="auto" w:fill="000000" w:themeFill="text1"/>
                  <w:vAlign w:val="center"/>
                </w:tcPr>
                <w:p w:rsidR="0058375F" w:rsidRDefault="00580667">
                  <w:pPr>
                    <w:jc w:val="center"/>
                    <w:rPr>
                      <w:rFonts w:ascii="Arial" w:hAnsi="Arial" w:cs="Arial"/>
                    </w:rPr>
                  </w:pPr>
                  <w:r>
                    <w:rPr>
                      <w:rFonts w:ascii="Arial" w:hAnsi="Arial" w:cs="Arial"/>
                      <w:b/>
                      <w:color w:val="FFFFFF" w:themeColor="background1"/>
                    </w:rPr>
                    <w:t>The Author/Eyewitness</w:t>
                  </w:r>
                </w:p>
              </w:tc>
              <w:tc>
                <w:tcPr>
                  <w:tcW w:w="3600" w:type="dxa"/>
                  <w:shd w:val="clear" w:color="auto" w:fill="000000" w:themeFill="text1"/>
                  <w:vAlign w:val="center"/>
                </w:tcPr>
                <w:p w:rsidR="0058375F" w:rsidRDefault="00580667">
                  <w:pPr>
                    <w:jc w:val="center"/>
                    <w:rPr>
                      <w:rFonts w:ascii="Arial" w:hAnsi="Arial" w:cs="Arial"/>
                    </w:rPr>
                  </w:pPr>
                  <w:r>
                    <w:rPr>
                      <w:rFonts w:ascii="Arial" w:hAnsi="Arial" w:cs="Arial"/>
                      <w:b/>
                      <w:color w:val="FFFFFF" w:themeColor="background1"/>
                    </w:rPr>
                    <w:t>Origin of the Event/Information Narrated</w:t>
                  </w:r>
                </w:p>
              </w:tc>
              <w:tc>
                <w:tcPr>
                  <w:tcW w:w="3510" w:type="dxa"/>
                  <w:shd w:val="clear" w:color="auto" w:fill="000000" w:themeFill="text1"/>
                  <w:vAlign w:val="center"/>
                </w:tcPr>
                <w:p w:rsidR="0058375F" w:rsidRDefault="00580667">
                  <w:pPr>
                    <w:jc w:val="center"/>
                    <w:rPr>
                      <w:rFonts w:ascii="Arial" w:hAnsi="Arial" w:cs="Arial"/>
                      <w:b/>
                      <w:color w:val="FFFFFF" w:themeColor="background1"/>
                    </w:rPr>
                  </w:pPr>
                  <w:r>
                    <w:rPr>
                      <w:rFonts w:ascii="Arial" w:hAnsi="Arial" w:cs="Arial"/>
                      <w:b/>
                      <w:color w:val="FFFFFF" w:themeColor="background1"/>
                    </w:rPr>
                    <w:t xml:space="preserve">Date of the Event/Information </w:t>
                  </w:r>
                </w:p>
                <w:p w:rsidR="0058375F" w:rsidRDefault="00580667">
                  <w:pPr>
                    <w:jc w:val="center"/>
                    <w:rPr>
                      <w:rFonts w:ascii="Arial" w:hAnsi="Arial" w:cs="Arial"/>
                    </w:rPr>
                  </w:pPr>
                  <w:r>
                    <w:rPr>
                      <w:rFonts w:ascii="Arial" w:hAnsi="Arial" w:cs="Arial"/>
                      <w:b/>
                      <w:color w:val="FFFFFF" w:themeColor="background1"/>
                    </w:rPr>
                    <w:t>and Milieu</w:t>
                  </w:r>
                </w:p>
              </w:tc>
            </w:tr>
            <w:tr w:rsidR="0058375F">
              <w:trPr>
                <w:trHeight w:val="253"/>
              </w:trPr>
              <w:tc>
                <w:tcPr>
                  <w:tcW w:w="2088" w:type="dxa"/>
                  <w:vMerge w:val="restart"/>
                  <w:tcBorders>
                    <w:top w:val="single" w:sz="12" w:space="0" w:color="auto"/>
                    <w:left w:val="single" w:sz="12" w:space="0" w:color="auto"/>
                    <w:right w:val="single" w:sz="12" w:space="0" w:color="auto"/>
                  </w:tcBorders>
                </w:tcPr>
                <w:p w:rsidR="0058375F" w:rsidRDefault="0058375F">
                  <w:pPr>
                    <w:rPr>
                      <w:rFonts w:ascii="Arial" w:hAnsi="Arial" w:cs="Arial"/>
                    </w:rPr>
                  </w:pPr>
                </w:p>
                <w:p w:rsidR="0058375F" w:rsidRDefault="00580667">
                  <w:pPr>
                    <w:rPr>
                      <w:rFonts w:ascii="Arial" w:hAnsi="Arial" w:cs="Arial"/>
                      <w:b/>
                    </w:rPr>
                  </w:pPr>
                  <w:r>
                    <w:rPr>
                      <w:rFonts w:ascii="Arial" w:hAnsi="Arial" w:cs="Arial"/>
                      <w:b/>
                    </w:rPr>
                    <w:t>Katipunan and the Revolution: Memoirs of a General</w:t>
                  </w:r>
                </w:p>
                <w:p w:rsidR="0058375F" w:rsidRDefault="0058375F">
                  <w:pPr>
                    <w:jc w:val="center"/>
                    <w:rPr>
                      <w:rFonts w:ascii="Arial" w:hAnsi="Arial" w:cs="Arial"/>
                      <w:b/>
                    </w:rPr>
                  </w:pPr>
                </w:p>
                <w:p w:rsidR="0058375F" w:rsidRDefault="0058375F">
                  <w:pPr>
                    <w:jc w:val="center"/>
                    <w:rPr>
                      <w:rFonts w:ascii="Arial" w:hAnsi="Arial" w:cs="Arial"/>
                      <w:b/>
                    </w:rPr>
                  </w:pPr>
                </w:p>
                <w:p w:rsidR="0058375F" w:rsidRDefault="0058375F">
                  <w:pPr>
                    <w:jc w:val="center"/>
                    <w:rPr>
                      <w:rFonts w:ascii="Arial" w:hAnsi="Arial" w:cs="Arial"/>
                      <w:b/>
                    </w:rPr>
                  </w:pPr>
                </w:p>
                <w:p w:rsidR="0058375F" w:rsidRDefault="0058375F">
                  <w:pPr>
                    <w:jc w:val="center"/>
                    <w:rPr>
                      <w:rFonts w:ascii="Arial" w:hAnsi="Arial" w:cs="Arial"/>
                      <w:b/>
                    </w:rPr>
                  </w:pPr>
                </w:p>
                <w:p w:rsidR="0058375F" w:rsidRDefault="0058375F">
                  <w:pPr>
                    <w:jc w:val="center"/>
                    <w:rPr>
                      <w:rFonts w:ascii="Arial" w:hAnsi="Arial" w:cs="Arial"/>
                      <w:b/>
                    </w:rPr>
                  </w:pPr>
                </w:p>
              </w:tc>
              <w:tc>
                <w:tcPr>
                  <w:tcW w:w="3567" w:type="dxa"/>
                  <w:vMerge w:val="restart"/>
                  <w:tcBorders>
                    <w:top w:val="single" w:sz="12" w:space="0" w:color="auto"/>
                    <w:left w:val="single" w:sz="12" w:space="0" w:color="auto"/>
                    <w:right w:val="single" w:sz="12" w:space="0" w:color="auto"/>
                  </w:tcBorders>
                </w:tcPr>
                <w:p w:rsidR="0058375F" w:rsidRDefault="0058375F">
                  <w:pPr>
                    <w:rPr>
                      <w:rFonts w:ascii="Arial" w:hAnsi="Arial" w:cs="Arial"/>
                    </w:rPr>
                  </w:pPr>
                </w:p>
                <w:p w:rsidR="0058375F" w:rsidRDefault="00580667">
                  <w:pPr>
                    <w:rPr>
                      <w:rFonts w:ascii="Arial" w:hAnsi="Arial" w:cs="Arial"/>
                    </w:rPr>
                  </w:pPr>
                  <w:r>
                    <w:rPr>
                      <w:rFonts w:ascii="Arial" w:hAnsi="Arial" w:cs="Arial"/>
                    </w:rPr>
                    <w:t xml:space="preserve">-Ang librong ito na pinamagatang Ang Katipunan at ang paghihimagsik, ito ay mayroong tatlumpu't anim na parte at ito ay isang pangunahing sanggunian na kritikal na isinulat ni Santiago V. Alvarez. Ito at isinalibro ng isang sikat na lathalaang "Tagalog weekly sampaguita" noong Hulyo 1927 at naisalin sa </w:t>
                  </w:r>
                  <w:r>
                    <w:rPr>
                      <w:rFonts w:ascii="Arial" w:hAnsi="Arial" w:cs="Arial"/>
                    </w:rPr>
                    <w:lastRenderedPageBreak/>
                    <w:t>wika Ingles kasabay ng reproduksyon noong 1970 ni Paula Carolina. Ang tala-gunitang ito ay patungkol sa rebolusyon laban sa Espanya noong 1896. Ito ay naglalaman ng mga ulat ng karanasan sa panahon ng giyera. Ang mga nilalaman nito ay nagbibigay ng masuring impormasyon ukol sa "Katipunan."</w:t>
                  </w:r>
                </w:p>
              </w:tc>
              <w:tc>
                <w:tcPr>
                  <w:tcW w:w="3600" w:type="dxa"/>
                  <w:vMerge w:val="restart"/>
                  <w:tcBorders>
                    <w:top w:val="single" w:sz="12" w:space="0" w:color="auto"/>
                    <w:left w:val="single" w:sz="12" w:space="0" w:color="auto"/>
                    <w:right w:val="single" w:sz="12" w:space="0" w:color="auto"/>
                  </w:tcBorders>
                </w:tcPr>
                <w:p w:rsidR="0058375F" w:rsidRDefault="0058375F">
                  <w:pPr>
                    <w:rPr>
                      <w:rFonts w:ascii="Arial" w:hAnsi="Arial" w:cs="Arial"/>
                    </w:rPr>
                  </w:pPr>
                </w:p>
                <w:p w:rsidR="0058375F" w:rsidRDefault="00580667">
                  <w:pPr>
                    <w:rPr>
                      <w:rFonts w:ascii="Arial" w:hAnsi="Arial" w:cs="Arial"/>
                    </w:rPr>
                  </w:pPr>
                  <w:r>
                    <w:rPr>
                      <w:rFonts w:ascii="Arial" w:hAnsi="Arial" w:cs="Arial"/>
                    </w:rPr>
                    <w:t xml:space="preserve">-Santiago V. Alvarez, patnugot ng talang-gunita, ipinanganak noong 1872 sa bayan ng Noveleta, Cavite. Siya ay anak ng rebolusyonaryong pinuno at heneral sa hukbo ng Magdiwang na si Mariano Alvarez. Sa loob ng limang taon, mula Agosto 1896 hanggang Agosto 1901, siya ay isa sa mga gumabay sa </w:t>
                  </w:r>
                  <w:r>
                    <w:rPr>
                      <w:rFonts w:ascii="Arial" w:hAnsi="Arial" w:cs="Arial"/>
                    </w:rPr>
                    <w:lastRenderedPageBreak/>
                    <w:t>rebolusyon ngunit bago pa ang pagsiklab nito, aktibo na siya bilang isang miyembro at delegado ng Katipunan. Matapos ang pagkatalo ng Rebolusyon sa hukbo ng US, naging pangulo siya ng direktor ng partidong Nacionalista noong 1901 at nagsilbing pinuno ng Philippine Independent Church. Namatay siya sa San Pablo Laguna taon 1930.</w:t>
                  </w:r>
                </w:p>
              </w:tc>
              <w:tc>
                <w:tcPr>
                  <w:tcW w:w="3600" w:type="dxa"/>
                  <w:vMerge w:val="restart"/>
                  <w:tcBorders>
                    <w:top w:val="single" w:sz="12" w:space="0" w:color="auto"/>
                    <w:left w:val="single" w:sz="12" w:space="0" w:color="auto"/>
                    <w:right w:val="single" w:sz="12" w:space="0" w:color="auto"/>
                  </w:tcBorders>
                </w:tcPr>
                <w:p w:rsidR="0058375F" w:rsidRDefault="0058375F">
                  <w:pPr>
                    <w:rPr>
                      <w:rFonts w:ascii="Arial" w:hAnsi="Arial" w:cs="Arial"/>
                    </w:rPr>
                  </w:pPr>
                </w:p>
                <w:p w:rsidR="0058375F" w:rsidRDefault="00580667">
                  <w:pPr>
                    <w:rPr>
                      <w:rFonts w:ascii="Arial" w:hAnsi="Arial" w:cs="Arial"/>
                    </w:rPr>
                  </w:pPr>
                  <w:r>
                    <w:rPr>
                      <w:rFonts w:ascii="Arial" w:hAnsi="Arial" w:cs="Arial"/>
                    </w:rPr>
                    <w:t xml:space="preserve">Ang akdang Katipunan and the Revolution: Memoir of General ay nagmula sa isinulat na mga karanasan ng may-akda na si Santiago Alvarez, anak ni Mariano Alvarez, dating pangulo ng paksyon Magdiwang, ukol sa mga pangyayari na naganap sa pagpupulong sa Tejeros. Ipinakita rin ang mga sulat na nagsasaad </w:t>
                  </w:r>
                  <w:r>
                    <w:rPr>
                      <w:rFonts w:ascii="Arial" w:hAnsi="Arial" w:cs="Arial"/>
                    </w:rPr>
                    <w:lastRenderedPageBreak/>
                    <w:t>ng mga naganap kung saan ito ay nagsilbing mga batayan.</w:t>
                  </w:r>
                </w:p>
              </w:tc>
              <w:tc>
                <w:tcPr>
                  <w:tcW w:w="3510" w:type="dxa"/>
                  <w:vMerge w:val="restart"/>
                  <w:tcBorders>
                    <w:top w:val="single" w:sz="12" w:space="0" w:color="auto"/>
                    <w:left w:val="single" w:sz="12" w:space="0" w:color="auto"/>
                    <w:right w:val="single" w:sz="12" w:space="0" w:color="auto"/>
                  </w:tcBorders>
                </w:tcPr>
                <w:p w:rsidR="0058375F" w:rsidRDefault="0058375F">
                  <w:pPr>
                    <w:rPr>
                      <w:rFonts w:ascii="Arial" w:hAnsi="Arial" w:cs="Arial"/>
                    </w:rPr>
                  </w:pPr>
                </w:p>
                <w:p w:rsidR="0058375F" w:rsidRDefault="00580667">
                  <w:pPr>
                    <w:rPr>
                      <w:rFonts w:ascii="Arial" w:hAnsi="Arial" w:cs="Arial"/>
                    </w:rPr>
                  </w:pPr>
                  <w:r>
                    <w:rPr>
                      <w:rFonts w:ascii="Arial" w:hAnsi="Arial" w:cs="Arial"/>
                    </w:rPr>
                    <w:t xml:space="preserve">Pebrero 27, 1897 </w:t>
                  </w:r>
                  <w:r>
                    <w:rPr>
                      <w:rFonts w:ascii="Arial" w:hAnsi="Arial" w:cs="Arial"/>
                    </w:rPr>
                    <w:br/>
                  </w:r>
                  <w:r>
                    <w:rPr>
                      <w:rFonts w:ascii="Arial" w:hAnsi="Arial" w:cs="Arial"/>
                    </w:rPr>
                    <w:br/>
                    <w:t xml:space="preserve">-Ang sandatahan ng mga Espanyol at natangkang lumusob sa kalapit bayan ng Perez- Dasmariñas </w:t>
                  </w:r>
                  <w:r>
                    <w:rPr>
                      <w:rFonts w:ascii="Arial" w:hAnsi="Arial" w:cs="Arial"/>
                    </w:rPr>
                    <w:br/>
                  </w:r>
                  <w:r>
                    <w:rPr>
                      <w:rFonts w:ascii="Arial" w:hAnsi="Arial" w:cs="Arial"/>
                    </w:rPr>
                    <w:br/>
                    <w:t xml:space="preserve">Pebrero 28, 1897 </w:t>
                  </w:r>
                  <w:r>
                    <w:rPr>
                      <w:rFonts w:ascii="Arial" w:hAnsi="Arial" w:cs="Arial"/>
                    </w:rPr>
                    <w:br/>
                    <w:t xml:space="preserve">-Nalaman ng partidong Magdiwang at Magdalo ang </w:t>
                  </w:r>
                  <w:r>
                    <w:rPr>
                      <w:rFonts w:ascii="Arial" w:hAnsi="Arial" w:cs="Arial"/>
                    </w:rPr>
                    <w:lastRenderedPageBreak/>
                    <w:t>nagba-badyang pagsugod ng mga espanyol kung kaya't pinagsumikapan nilang harangin ang mga ito, pinaghandaan nila ang magaganap na paghaharap ngunit hindi sila nagtagumpay sa pag-awat. Sinunog ng mga ito ang lahat ng nasa bayan liban sa mga simbahan at kapilya.</w:t>
                  </w:r>
                  <w:r>
                    <w:rPr>
                      <w:rFonts w:ascii="Arial" w:hAnsi="Arial" w:cs="Arial"/>
                    </w:rPr>
                    <w:br/>
                  </w:r>
                  <w:r>
                    <w:rPr>
                      <w:rFonts w:ascii="Arial" w:hAnsi="Arial" w:cs="Arial"/>
                    </w:rPr>
                    <w:br/>
                    <w:t>Marso 24, 1897</w:t>
                  </w:r>
                  <w:r>
                    <w:rPr>
                      <w:rFonts w:ascii="Arial" w:hAnsi="Arial" w:cs="Arial"/>
                    </w:rPr>
                    <w:br/>
                  </w:r>
                  <w:r>
                    <w:rPr>
                      <w:rFonts w:ascii="Arial" w:hAnsi="Arial" w:cs="Arial"/>
                    </w:rPr>
                    <w:br/>
                    <w:t xml:space="preserve">-Napag pasiyahan na magkaroon ng pagpupulong ukol sa mga hakbang na isasagaw upang mapalakas ang sandatahan ng katipunan at upang mapigilan ang pagkilos ng mga Espanyol sa pagsakop ng mga probinsya. </w:t>
                  </w:r>
                  <w:r>
                    <w:rPr>
                      <w:rFonts w:ascii="Arial" w:hAnsi="Arial" w:cs="Arial"/>
                    </w:rPr>
                    <w:br/>
                  </w:r>
                  <w:r>
                    <w:rPr>
                      <w:rFonts w:ascii="Arial" w:hAnsi="Arial" w:cs="Arial"/>
                    </w:rPr>
                    <w:br/>
                    <w:t>Ala-una ng hapon.</w:t>
                  </w:r>
                  <w:r>
                    <w:rPr>
                      <w:rFonts w:ascii="Arial" w:hAnsi="Arial" w:cs="Arial"/>
                    </w:rPr>
                    <w:br/>
                    <w:t xml:space="preserve">-Nakatakdang mag-umpisa ang pagpupulong. Nagsimula ng magsidatingan sa bahay asyienda ng teheros ang mga makikipagpulong. </w:t>
                  </w:r>
                  <w:r>
                    <w:rPr>
                      <w:rFonts w:ascii="Arial" w:hAnsi="Arial" w:cs="Arial"/>
                    </w:rPr>
                    <w:br/>
                  </w:r>
                  <w:r>
                    <w:rPr>
                      <w:rFonts w:ascii="Arial" w:hAnsi="Arial" w:cs="Arial"/>
                    </w:rPr>
                    <w:br/>
                    <w:t xml:space="preserve">Ala-singko ng hapon. </w:t>
                  </w:r>
                  <w:r>
                    <w:rPr>
                      <w:rFonts w:ascii="Arial" w:hAnsi="Arial" w:cs="Arial"/>
                    </w:rPr>
                    <w:br/>
                    <w:t>-Dumating ang Balita na si Heneral Crispulo Aguinaldo ay nasawi kung kaya't nakansela ang pagpupulong.</w:t>
                  </w:r>
                  <w:r>
                    <w:rPr>
                      <w:rFonts w:ascii="Arial" w:hAnsi="Arial" w:cs="Arial"/>
                    </w:rPr>
                    <w:br/>
                  </w:r>
                  <w:r>
                    <w:rPr>
                      <w:rFonts w:ascii="Arial" w:hAnsi="Arial" w:cs="Arial"/>
                    </w:rPr>
                    <w:br/>
                    <w:t>Marso 25, 1897</w:t>
                  </w:r>
                  <w:r>
                    <w:rPr>
                      <w:rFonts w:ascii="Arial" w:hAnsi="Arial" w:cs="Arial"/>
                    </w:rPr>
                    <w:br/>
                  </w:r>
                  <w:r>
                    <w:rPr>
                      <w:rFonts w:ascii="Arial" w:hAnsi="Arial" w:cs="Arial"/>
                    </w:rPr>
                    <w:br/>
                    <w:t xml:space="preserve">-Naganap na ang pagpupulong sa Teheros </w:t>
                  </w:r>
                  <w:r>
                    <w:rPr>
                      <w:rFonts w:ascii="Arial" w:hAnsi="Arial" w:cs="Arial"/>
                    </w:rPr>
                    <w:br/>
                  </w:r>
                  <w:r>
                    <w:rPr>
                      <w:rFonts w:ascii="Arial" w:hAnsi="Arial" w:cs="Arial"/>
                    </w:rPr>
                    <w:br/>
                    <w:t xml:space="preserve">-Inanunsiyo ni Jacinto Lumbreras </w:t>
                  </w:r>
                  <w:r>
                    <w:rPr>
                      <w:rFonts w:ascii="Arial" w:hAnsi="Arial" w:cs="Arial"/>
                    </w:rPr>
                    <w:lastRenderedPageBreak/>
                    <w:t>ang paksa ng pagpupulong at ito ay ang pagpapalakas ng dipensa sa mga lugar na nasa ilalim ng kontrol ng Magdiwang.</w:t>
                  </w:r>
                  <w:r>
                    <w:rPr>
                      <w:rFonts w:ascii="Arial" w:hAnsi="Arial" w:cs="Arial"/>
                    </w:rPr>
                    <w:br/>
                  </w:r>
                  <w:r>
                    <w:rPr>
                      <w:rFonts w:ascii="Arial" w:hAnsi="Arial" w:cs="Arial"/>
                    </w:rPr>
                    <w:br/>
                    <w:t xml:space="preserve">-Inilihis ni Severino de los Alas ang usapan at napunta sa pagbuo ng bagong gobyerno. </w:t>
                  </w:r>
                  <w:r>
                    <w:rPr>
                      <w:rFonts w:ascii="Arial" w:hAnsi="Arial" w:cs="Arial"/>
                    </w:rPr>
                    <w:br/>
                  </w:r>
                  <w:r>
                    <w:rPr>
                      <w:rFonts w:ascii="Arial" w:hAnsi="Arial" w:cs="Arial"/>
                    </w:rPr>
                    <w:br/>
                    <w:t>-Natuloy ang halalan at nanalo si Emilio Aguinaldo laban kay Andres Bonifacio.</w:t>
                  </w:r>
                  <w:r>
                    <w:rPr>
                      <w:rFonts w:ascii="Arial" w:hAnsi="Arial" w:cs="Arial"/>
                    </w:rPr>
                    <w:br/>
                  </w:r>
                  <w:r>
                    <w:rPr>
                      <w:rFonts w:ascii="Arial" w:hAnsi="Arial" w:cs="Arial"/>
                    </w:rPr>
                    <w:br/>
                    <w:t>-Ipinagsawalang bisa ni Bonifacio ang naging resulta.</w:t>
                  </w:r>
                  <w:r>
                    <w:rPr>
                      <w:rFonts w:ascii="Arial" w:hAnsi="Arial" w:cs="Arial"/>
                    </w:rPr>
                    <w:br/>
                  </w:r>
                  <w:r>
                    <w:rPr>
                      <w:rFonts w:ascii="Arial" w:hAnsi="Arial" w:cs="Arial"/>
                    </w:rPr>
                    <w:br/>
                    <w:t xml:space="preserve">-Ipinakiusap naman ni Baldomaro sa mga namumuno ng magdiwang na pahintulutan ang nangyaring botohan at pumayag ang mga ito. </w:t>
                  </w:r>
                  <w:r>
                    <w:rPr>
                      <w:rFonts w:ascii="Arial" w:hAnsi="Arial" w:cs="Arial"/>
                    </w:rPr>
                    <w:br/>
                  </w:r>
                  <w:r>
                    <w:rPr>
                      <w:rFonts w:ascii="Arial" w:hAnsi="Arial" w:cs="Arial"/>
                    </w:rPr>
                    <w:br/>
                    <w:t>Marso 26, 1897</w:t>
                  </w:r>
                  <w:r>
                    <w:rPr>
                      <w:rFonts w:ascii="Arial" w:hAnsi="Arial" w:cs="Arial"/>
                    </w:rPr>
                    <w:br/>
                  </w:r>
                  <w:r>
                    <w:rPr>
                      <w:rFonts w:ascii="Arial" w:hAnsi="Arial" w:cs="Arial"/>
                    </w:rPr>
                    <w:br/>
                    <w:t xml:space="preserve">-Nagpatawag muli ng pagpupulong sa asyenda ng teheros upang maayos ang nagulong ganap ngunit wala ni isa sa mga magdalo ang dumalo. </w:t>
                  </w:r>
                  <w:r>
                    <w:rPr>
                      <w:rFonts w:ascii="Arial" w:hAnsi="Arial" w:cs="Arial"/>
                    </w:rPr>
                    <w:br/>
                  </w:r>
                  <w:r>
                    <w:rPr>
                      <w:rFonts w:ascii="Arial" w:hAnsi="Arial" w:cs="Arial"/>
                    </w:rPr>
                    <w:br/>
                    <w:t xml:space="preserve">- Hindi nasunod ang utos ni Bonifacio na ipagwalang bisa ang nasabing halalan. </w:t>
                  </w:r>
                  <w:r>
                    <w:rPr>
                      <w:rFonts w:ascii="Arial" w:hAnsi="Arial" w:cs="Arial"/>
                    </w:rPr>
                    <w:br/>
                  </w:r>
                  <w:r>
                    <w:rPr>
                      <w:rFonts w:ascii="Arial" w:hAnsi="Arial" w:cs="Arial"/>
                    </w:rPr>
                    <w:br/>
                    <w:t>Marso 27, 1897</w:t>
                  </w:r>
                  <w:r>
                    <w:rPr>
                      <w:rFonts w:ascii="Arial" w:hAnsi="Arial" w:cs="Arial"/>
                    </w:rPr>
                    <w:br/>
                  </w:r>
                  <w:r>
                    <w:rPr>
                      <w:rFonts w:ascii="Arial" w:hAnsi="Arial" w:cs="Arial"/>
                    </w:rPr>
                    <w:br/>
                    <w:t xml:space="preserve">-Sinasabing opisyal na naganap sa kumbento ng sambahang Romano sa Tanza ang </w:t>
                  </w:r>
                  <w:r>
                    <w:rPr>
                      <w:rFonts w:ascii="Arial" w:hAnsi="Arial" w:cs="Arial"/>
                    </w:rPr>
                    <w:lastRenderedPageBreak/>
                    <w:t>panunumpa sa pagganap at pagtanggap ng tungkulin ng mga naihalal na bagong opisyales.</w:t>
                  </w:r>
                </w:p>
              </w:tc>
            </w:tr>
            <w:tr w:rsidR="0058375F">
              <w:trPr>
                <w:trHeight w:val="253"/>
              </w:trPr>
              <w:tc>
                <w:tcPr>
                  <w:tcW w:w="2088" w:type="dxa"/>
                  <w:vMerge/>
                  <w:tcBorders>
                    <w:left w:val="single" w:sz="12" w:space="0" w:color="auto"/>
                    <w:bottom w:val="single" w:sz="4" w:space="0" w:color="auto"/>
                    <w:right w:val="single" w:sz="12" w:space="0" w:color="auto"/>
                  </w:tcBorders>
                </w:tcPr>
                <w:p w:rsidR="0058375F" w:rsidRDefault="0058375F">
                  <w:pPr>
                    <w:jc w:val="center"/>
                    <w:rPr>
                      <w:rFonts w:ascii="Arial" w:hAnsi="Arial" w:cs="Arial"/>
                    </w:rPr>
                  </w:pPr>
                </w:p>
              </w:tc>
              <w:tc>
                <w:tcPr>
                  <w:tcW w:w="3567" w:type="dxa"/>
                  <w:vMerge/>
                  <w:tcBorders>
                    <w:left w:val="single" w:sz="12" w:space="0" w:color="auto"/>
                    <w:bottom w:val="single" w:sz="4" w:space="0" w:color="auto"/>
                    <w:right w:val="single" w:sz="12" w:space="0" w:color="auto"/>
                  </w:tcBorders>
                </w:tcPr>
                <w:p w:rsidR="0058375F" w:rsidRDefault="0058375F">
                  <w:pPr>
                    <w:rPr>
                      <w:rFonts w:ascii="Arial" w:hAnsi="Arial" w:cs="Arial"/>
                    </w:rPr>
                  </w:pPr>
                </w:p>
              </w:tc>
              <w:tc>
                <w:tcPr>
                  <w:tcW w:w="3600" w:type="dxa"/>
                  <w:vMerge/>
                  <w:tcBorders>
                    <w:left w:val="single" w:sz="12" w:space="0" w:color="auto"/>
                    <w:bottom w:val="single" w:sz="4" w:space="0" w:color="auto"/>
                    <w:right w:val="single" w:sz="12" w:space="0" w:color="auto"/>
                  </w:tcBorders>
                </w:tcPr>
                <w:p w:rsidR="0058375F" w:rsidRDefault="0058375F">
                  <w:pPr>
                    <w:rPr>
                      <w:rFonts w:ascii="Arial" w:hAnsi="Arial" w:cs="Arial"/>
                    </w:rPr>
                  </w:pPr>
                </w:p>
              </w:tc>
              <w:tc>
                <w:tcPr>
                  <w:tcW w:w="3600" w:type="dxa"/>
                  <w:vMerge/>
                  <w:tcBorders>
                    <w:left w:val="single" w:sz="12" w:space="0" w:color="auto"/>
                    <w:bottom w:val="single" w:sz="4" w:space="0" w:color="auto"/>
                    <w:right w:val="single" w:sz="12" w:space="0" w:color="auto"/>
                  </w:tcBorders>
                </w:tcPr>
                <w:p w:rsidR="0058375F" w:rsidRDefault="0058375F">
                  <w:pPr>
                    <w:rPr>
                      <w:rFonts w:ascii="Arial" w:hAnsi="Arial" w:cs="Arial"/>
                    </w:rPr>
                  </w:pPr>
                </w:p>
              </w:tc>
              <w:tc>
                <w:tcPr>
                  <w:tcW w:w="3510" w:type="dxa"/>
                  <w:vMerge/>
                  <w:tcBorders>
                    <w:left w:val="single" w:sz="12" w:space="0" w:color="auto"/>
                    <w:bottom w:val="single" w:sz="4" w:space="0" w:color="auto"/>
                    <w:right w:val="single" w:sz="12" w:space="0" w:color="auto"/>
                  </w:tcBorders>
                </w:tcPr>
                <w:p w:rsidR="0058375F" w:rsidRDefault="0058375F">
                  <w:pPr>
                    <w:rPr>
                      <w:rFonts w:ascii="Arial" w:hAnsi="Arial" w:cs="Arial"/>
                    </w:rPr>
                  </w:pPr>
                </w:p>
              </w:tc>
            </w:tr>
            <w:tr w:rsidR="0058375F">
              <w:trPr>
                <w:trHeight w:val="2074"/>
              </w:trPr>
              <w:tc>
                <w:tcPr>
                  <w:tcW w:w="2088" w:type="dxa"/>
                  <w:tcBorders>
                    <w:top w:val="single" w:sz="12" w:space="0" w:color="auto"/>
                    <w:left w:val="single" w:sz="12" w:space="0" w:color="auto"/>
                    <w:bottom w:val="single" w:sz="4" w:space="0" w:color="auto"/>
                    <w:right w:val="single" w:sz="12" w:space="0" w:color="auto"/>
                  </w:tcBorders>
                </w:tcPr>
                <w:p w:rsidR="0058375F" w:rsidRDefault="0058375F">
                  <w:pPr>
                    <w:rPr>
                      <w:rFonts w:ascii="Arial" w:hAnsi="Arial" w:cs="Arial"/>
                    </w:rPr>
                  </w:pPr>
                </w:p>
                <w:p w:rsidR="0058375F" w:rsidRDefault="00580667">
                  <w:pPr>
                    <w:rPr>
                      <w:rFonts w:ascii="Arial" w:hAnsi="Arial" w:cs="Arial"/>
                      <w:b/>
                    </w:rPr>
                  </w:pPr>
                  <w:r>
                    <w:rPr>
                      <w:rFonts w:ascii="Arial" w:hAnsi="Arial" w:cs="Arial"/>
                      <w:b/>
                    </w:rPr>
                    <w:t>The Revolt of the Masses: The Story of Bonifacio and the Katipunan</w:t>
                  </w:r>
                </w:p>
                <w:p w:rsidR="0058375F" w:rsidRDefault="0058375F">
                  <w:pPr>
                    <w:rPr>
                      <w:rFonts w:ascii="Arial" w:hAnsi="Arial" w:cs="Arial"/>
                    </w:rPr>
                  </w:pPr>
                </w:p>
                <w:p w:rsidR="0058375F" w:rsidRDefault="0058375F">
                  <w:pPr>
                    <w:rPr>
                      <w:rFonts w:ascii="Arial" w:hAnsi="Arial" w:cs="Arial"/>
                    </w:rPr>
                  </w:pPr>
                </w:p>
                <w:p w:rsidR="0058375F" w:rsidRDefault="0058375F">
                  <w:pPr>
                    <w:rPr>
                      <w:rFonts w:ascii="Arial" w:hAnsi="Arial" w:cs="Arial"/>
                    </w:rPr>
                  </w:pPr>
                </w:p>
                <w:p w:rsidR="0058375F" w:rsidRDefault="0058375F">
                  <w:pPr>
                    <w:rPr>
                      <w:rFonts w:ascii="Arial" w:hAnsi="Arial" w:cs="Arial"/>
                    </w:rPr>
                  </w:pPr>
                </w:p>
              </w:tc>
              <w:tc>
                <w:tcPr>
                  <w:tcW w:w="3567" w:type="dxa"/>
                  <w:tcBorders>
                    <w:top w:val="single" w:sz="12" w:space="0" w:color="auto"/>
                    <w:left w:val="single" w:sz="12" w:space="0" w:color="auto"/>
                    <w:bottom w:val="single" w:sz="4" w:space="0" w:color="auto"/>
                    <w:right w:val="single" w:sz="12" w:space="0" w:color="auto"/>
                  </w:tcBorders>
                </w:tcPr>
                <w:p w:rsidR="0058375F" w:rsidRDefault="0058375F">
                  <w:pPr>
                    <w:rPr>
                      <w:rFonts w:ascii="Arial" w:hAnsi="Arial" w:cs="Arial"/>
                    </w:rPr>
                  </w:pPr>
                </w:p>
                <w:p w:rsidR="0058375F" w:rsidRDefault="00580667">
                  <w:pPr>
                    <w:rPr>
                      <w:rFonts w:ascii="Arial" w:hAnsi="Arial" w:cs="Arial"/>
                    </w:rPr>
                  </w:pPr>
                  <w:r>
                    <w:rPr>
                      <w:rFonts w:ascii="Arial" w:hAnsi="Arial" w:cs="Arial"/>
                    </w:rPr>
                    <w:t>-Ang librong ito na pinamagatang The Revolt of the Masses ay isina-letra ni Teodoro Agoncillo isang Historian. Ito ay nagpapakita ng mga pangyayari noon na sumasagot sa atin sa ngayon ukol sa rebolusyong naganap. Ang mga tema at patungkol sa pag aaklas laban sa mga kastila, pagkapahiya, pagtataksil at pag angat ng mga "plebian leader" Ang sulating ito rin ay umiikot kay Andres Bonifacio at sa kaniyang mga nagawa para sa Katipunan. Sinasabi nga na upang maintindihan ang mga pangyayari sa Katipunan ay dapat muna siyang kilalanin sapagkat siya ay may pinaka malaking ambag rito.</w:t>
                  </w:r>
                </w:p>
              </w:tc>
              <w:tc>
                <w:tcPr>
                  <w:tcW w:w="3600" w:type="dxa"/>
                  <w:tcBorders>
                    <w:top w:val="single" w:sz="12" w:space="0" w:color="auto"/>
                    <w:left w:val="single" w:sz="12" w:space="0" w:color="auto"/>
                    <w:right w:val="single" w:sz="12" w:space="0" w:color="auto"/>
                  </w:tcBorders>
                </w:tcPr>
                <w:p w:rsidR="0058375F" w:rsidRDefault="0058375F">
                  <w:pPr>
                    <w:rPr>
                      <w:rFonts w:ascii="Arial" w:hAnsi="Arial" w:cs="Arial"/>
                    </w:rPr>
                  </w:pPr>
                </w:p>
                <w:p w:rsidR="0058375F" w:rsidRDefault="00580667">
                  <w:pPr>
                    <w:rPr>
                      <w:rFonts w:ascii="Arial" w:hAnsi="Arial" w:cs="Arial"/>
                    </w:rPr>
                  </w:pPr>
                  <w:r>
                    <w:rPr>
                      <w:rFonts w:ascii="Arial" w:hAnsi="Arial" w:cs="Arial"/>
                    </w:rPr>
                    <w:t>-Teodoro Agoncillo, isang bantog na mananalaysay, makata, manunulat ng maikling kuwento, patnugot, at propesor, ipinanganak sa Lemery, Batangas noong Nobyembre 9, 1912. Siya ay nagtamo ng kanyang Bachelor in Philosophy degree noong 1934 at Master of Arts in 1939 sa Unibersidad ng Pilipinas. Ilan sa mga kilala niyang akda ay History of the Filipino People, The Revolt of the Masses: The Story of Bonifacio and the Katipunan, Malolos: The Crisis of the Republic, at The Fateful Years: Japan’s Adventure in the Philippines. Ang kanyang mahuhusay na mga gawa sa panitikan ng Pilipinas ay ang Bahaghari’t Bulalakaw at Sa Dalampasigan at Iba Pang Tula. Siya ay namatay noong ika-14 ng Enero 1985.</w:t>
                  </w:r>
                </w:p>
              </w:tc>
              <w:tc>
                <w:tcPr>
                  <w:tcW w:w="3600" w:type="dxa"/>
                  <w:tcBorders>
                    <w:top w:val="single" w:sz="12" w:space="0" w:color="auto"/>
                    <w:left w:val="single" w:sz="12" w:space="0" w:color="auto"/>
                    <w:right w:val="single" w:sz="12" w:space="0" w:color="auto"/>
                  </w:tcBorders>
                </w:tcPr>
                <w:p w:rsidR="0058375F" w:rsidRDefault="0058375F">
                  <w:pPr>
                    <w:rPr>
                      <w:rFonts w:ascii="Arial" w:hAnsi="Arial" w:cs="Arial"/>
                    </w:rPr>
                  </w:pPr>
                </w:p>
                <w:p w:rsidR="00080CA5" w:rsidRDefault="00580667">
                  <w:pPr>
                    <w:rPr>
                      <w:rFonts w:ascii="Arial" w:hAnsi="Arial" w:cs="Arial"/>
                    </w:rPr>
                  </w:pPr>
                  <w:r>
                    <w:rPr>
                      <w:rFonts w:ascii="Arial" w:hAnsi="Arial" w:cs="Arial"/>
                    </w:rPr>
                    <w:t xml:space="preserve">Ang pinagmulan ng pangyayari sa akdang The Revolt of the Masses: The Story of Bonifacio and the Katipunan ay ang mga sumusunod: </w:t>
                  </w:r>
                </w:p>
                <w:p w:rsidR="00080CA5" w:rsidRDefault="00580667">
                  <w:pPr>
                    <w:rPr>
                      <w:rFonts w:ascii="Arial" w:hAnsi="Arial" w:cs="Arial"/>
                    </w:rPr>
                  </w:pPr>
                  <w:r>
                    <w:rPr>
                      <w:rFonts w:ascii="Arial" w:hAnsi="Arial" w:cs="Arial"/>
                    </w:rPr>
                    <w:t xml:space="preserve">-Talang-gunita ni Artemio Ricarte </w:t>
                  </w:r>
                </w:p>
                <w:p w:rsidR="00080CA5" w:rsidRDefault="00580667">
                  <w:pPr>
                    <w:rPr>
                      <w:rFonts w:ascii="Arial" w:hAnsi="Arial" w:cs="Arial"/>
                    </w:rPr>
                  </w:pPr>
                  <w:r>
                    <w:rPr>
                      <w:rFonts w:ascii="Arial" w:hAnsi="Arial" w:cs="Arial"/>
                    </w:rPr>
                    <w:t xml:space="preserve">- Panayam ng may-akda kay Heneral Emilio Aguinaldo </w:t>
                  </w:r>
                </w:p>
                <w:p w:rsidR="00080CA5" w:rsidRDefault="00580667">
                  <w:pPr>
                    <w:rPr>
                      <w:rFonts w:ascii="Arial" w:hAnsi="Arial" w:cs="Arial"/>
                    </w:rPr>
                  </w:pPr>
                  <w:r>
                    <w:rPr>
                      <w:rFonts w:ascii="Arial" w:hAnsi="Arial" w:cs="Arial"/>
                    </w:rPr>
                    <w:t xml:space="preserve">- Liham na inilimbag ni Jose P. Santos, Si Andres Bonifacio at ang Himagsikan. </w:t>
                  </w:r>
                </w:p>
                <w:p w:rsidR="00080CA5" w:rsidRDefault="00580667">
                  <w:pPr>
                    <w:rPr>
                      <w:rFonts w:ascii="Arial" w:hAnsi="Arial" w:cs="Arial"/>
                    </w:rPr>
                  </w:pPr>
                  <w:r>
                    <w:rPr>
                      <w:rFonts w:ascii="Arial" w:hAnsi="Arial" w:cs="Arial"/>
                    </w:rPr>
                    <w:t xml:space="preserve">- Sa akda ni Pantaleon Garcia na pinamagatang Maikling Kasaysayan ng Himagsikan sa Pilipinas. </w:t>
                  </w:r>
                </w:p>
                <w:p w:rsidR="00080CA5" w:rsidRDefault="00580667">
                  <w:pPr>
                    <w:rPr>
                      <w:rFonts w:ascii="Arial" w:hAnsi="Arial" w:cs="Arial"/>
                    </w:rPr>
                  </w:pPr>
                  <w:r>
                    <w:rPr>
                      <w:rFonts w:ascii="Arial" w:hAnsi="Arial" w:cs="Arial"/>
                    </w:rPr>
                    <w:t xml:space="preserve">- Panayam mula sa dating residente ng lugar na si Arsenio Salvador. </w:t>
                  </w:r>
                </w:p>
                <w:p w:rsidR="00080CA5" w:rsidRDefault="00580667">
                  <w:pPr>
                    <w:rPr>
                      <w:rFonts w:ascii="Arial" w:hAnsi="Arial" w:cs="Arial"/>
                    </w:rPr>
                  </w:pPr>
                  <w:r>
                    <w:rPr>
                      <w:rFonts w:ascii="Arial" w:hAnsi="Arial" w:cs="Arial"/>
                    </w:rPr>
                    <w:t xml:space="preserve">- Affidavit na nilagdaan ni Victor Samaniego et al., na sinasabing mga naroon sa naganap na pagpupulong sa Tejeros. </w:t>
                  </w:r>
                </w:p>
                <w:p w:rsidR="00080CA5" w:rsidRDefault="00580667">
                  <w:pPr>
                    <w:rPr>
                      <w:rFonts w:ascii="Arial" w:hAnsi="Arial" w:cs="Arial"/>
                    </w:rPr>
                  </w:pPr>
                  <w:r>
                    <w:rPr>
                      <w:rFonts w:ascii="Arial" w:hAnsi="Arial" w:cs="Arial"/>
                    </w:rPr>
                    <w:t xml:space="preserve">- Talang-gunita ni T.M Kalaw </w:t>
                  </w:r>
                </w:p>
                <w:p w:rsidR="00080CA5" w:rsidRDefault="00580667">
                  <w:pPr>
                    <w:rPr>
                      <w:rFonts w:ascii="Arial" w:hAnsi="Arial" w:cs="Arial"/>
                    </w:rPr>
                  </w:pPr>
                  <w:r>
                    <w:rPr>
                      <w:rFonts w:ascii="Arial" w:hAnsi="Arial" w:cs="Arial"/>
                    </w:rPr>
                    <w:t xml:space="preserve">- Sa liham ng saksi ni Emilio Jacinto na si Antonio Guevarra. </w:t>
                  </w:r>
                </w:p>
                <w:p w:rsidR="0058375F" w:rsidRDefault="00580667">
                  <w:pPr>
                    <w:rPr>
                      <w:rFonts w:ascii="Arial" w:hAnsi="Arial" w:cs="Arial"/>
                    </w:rPr>
                  </w:pPr>
                  <w:bookmarkStart w:id="0" w:name="_GoBack"/>
                  <w:bookmarkEnd w:id="0"/>
                  <w:r>
                    <w:rPr>
                      <w:rFonts w:ascii="Arial" w:hAnsi="Arial" w:cs="Arial"/>
                    </w:rPr>
                    <w:t>- Pahayag mula kay Clemente Jose Zulueta.</w:t>
                  </w:r>
                </w:p>
              </w:tc>
              <w:tc>
                <w:tcPr>
                  <w:tcW w:w="3510" w:type="dxa"/>
                  <w:tcBorders>
                    <w:top w:val="single" w:sz="12" w:space="0" w:color="auto"/>
                    <w:left w:val="single" w:sz="12" w:space="0" w:color="auto"/>
                    <w:bottom w:val="single" w:sz="4" w:space="0" w:color="auto"/>
                    <w:right w:val="single" w:sz="12" w:space="0" w:color="auto"/>
                  </w:tcBorders>
                </w:tcPr>
                <w:p w:rsidR="0058375F" w:rsidRDefault="0058375F">
                  <w:pPr>
                    <w:rPr>
                      <w:rFonts w:ascii="Arial" w:hAnsi="Arial" w:cs="Arial"/>
                    </w:rPr>
                  </w:pPr>
                </w:p>
                <w:p w:rsidR="0058375F" w:rsidRDefault="00580667">
                  <w:pPr>
                    <w:rPr>
                      <w:rFonts w:ascii="Arial" w:hAnsi="Arial" w:cs="Arial"/>
                    </w:rPr>
                  </w:pPr>
                  <w:r>
                    <w:rPr>
                      <w:rFonts w:ascii="Arial" w:hAnsi="Arial" w:cs="Arial"/>
                    </w:rPr>
                    <w:t xml:space="preserve">-Sa kalagitnaan ng Disyembre 1896, umuwi si Bonifacio sa Cavite upang maging tagapamagitan sa pagpupulong ng dalawang paksyon na gaganapin sa Imus Cavite. </w:t>
                  </w:r>
                </w:p>
                <w:p w:rsidR="0058375F" w:rsidRDefault="0058375F">
                  <w:pPr>
                    <w:rPr>
                      <w:rFonts w:ascii="Arial" w:hAnsi="Arial" w:cs="Arial"/>
                    </w:rPr>
                  </w:pPr>
                </w:p>
                <w:p w:rsidR="0058375F" w:rsidRDefault="00580667">
                  <w:pPr>
                    <w:rPr>
                      <w:rFonts w:ascii="Arial" w:hAnsi="Arial" w:cs="Arial"/>
                    </w:rPr>
                  </w:pPr>
                  <w:r>
                    <w:rPr>
                      <w:rFonts w:ascii="Arial" w:hAnsi="Arial" w:cs="Arial"/>
                    </w:rPr>
                    <w:t xml:space="preserve">- Enero 2, 1897, ipinagdiwang ang kapistahan ng San Francisco de Malabon. "sinalubong si Andres Bonifacio ng isang parada na handog sa kanya ng mga Magdiwang sa ganap na ikatatlo ng hapon sa Noveleta. </w:t>
                  </w:r>
                </w:p>
                <w:p w:rsidR="0058375F" w:rsidRDefault="0058375F">
                  <w:pPr>
                    <w:rPr>
                      <w:rFonts w:ascii="Arial" w:hAnsi="Arial" w:cs="Arial"/>
                    </w:rPr>
                  </w:pPr>
                </w:p>
                <w:p w:rsidR="0058375F" w:rsidRDefault="00580667">
                  <w:pPr>
                    <w:rPr>
                      <w:rFonts w:ascii="Arial" w:hAnsi="Arial" w:cs="Arial"/>
                    </w:rPr>
                  </w:pPr>
                  <w:r>
                    <w:rPr>
                      <w:rFonts w:ascii="Arial" w:hAnsi="Arial" w:cs="Arial"/>
                    </w:rPr>
                    <w:t>-Marso 22, 1897 ginanap ang Tejeros Convention. Sa katunayan, ito rin araw ng kapanganakan ni Emilio Aguilnado.</w:t>
                  </w:r>
                </w:p>
              </w:tc>
            </w:tr>
          </w:tbl>
          <w:p w:rsidR="0058375F" w:rsidRDefault="0058375F">
            <w:pPr>
              <w:rPr>
                <w:sz w:val="20"/>
                <w:szCs w:val="16"/>
              </w:rPr>
            </w:pPr>
          </w:p>
          <w:p w:rsidR="0058375F" w:rsidRDefault="0058375F">
            <w:pPr>
              <w:rPr>
                <w:sz w:val="20"/>
                <w:szCs w:val="16"/>
              </w:rPr>
            </w:pPr>
          </w:p>
          <w:p w:rsidR="0058375F" w:rsidRDefault="0058375F">
            <w:pPr>
              <w:rPr>
                <w:sz w:val="20"/>
                <w:szCs w:val="16"/>
              </w:rPr>
            </w:pPr>
          </w:p>
          <w:p w:rsidR="0058375F" w:rsidRDefault="0058375F">
            <w:pPr>
              <w:rPr>
                <w:sz w:val="20"/>
                <w:szCs w:val="16"/>
              </w:rPr>
            </w:pPr>
          </w:p>
          <w:p w:rsidR="0058375F" w:rsidRDefault="0058375F">
            <w:pPr>
              <w:rPr>
                <w:sz w:val="20"/>
                <w:szCs w:val="16"/>
              </w:rPr>
            </w:pPr>
          </w:p>
          <w:p w:rsidR="0058375F" w:rsidRDefault="0058375F">
            <w:pPr>
              <w:rPr>
                <w:sz w:val="20"/>
                <w:szCs w:val="16"/>
              </w:rPr>
            </w:pPr>
          </w:p>
          <w:p w:rsidR="0058375F" w:rsidRDefault="0058375F">
            <w:pPr>
              <w:rPr>
                <w:sz w:val="20"/>
                <w:szCs w:val="16"/>
              </w:rPr>
            </w:pPr>
          </w:p>
          <w:p w:rsidR="0058375F" w:rsidRDefault="00580667">
            <w:pPr>
              <w:rPr>
                <w:rFonts w:ascii="Arial" w:hAnsi="Arial" w:cs="Arial"/>
                <w:b/>
                <w:szCs w:val="16"/>
              </w:rPr>
            </w:pPr>
            <w:r>
              <w:rPr>
                <w:rFonts w:ascii="Arial" w:hAnsi="Arial" w:cs="Arial"/>
                <w:b/>
                <w:szCs w:val="16"/>
              </w:rPr>
              <w:t>B.  TEST OF CREDIBILITY</w:t>
            </w:r>
          </w:p>
          <w:p w:rsidR="0058375F" w:rsidRDefault="0058375F">
            <w:pPr>
              <w:rPr>
                <w:sz w:val="16"/>
                <w:szCs w:val="16"/>
              </w:rPr>
            </w:pPr>
          </w:p>
          <w:tbl>
            <w:tblPr>
              <w:tblStyle w:val="TableGrid"/>
              <w:tblpPr w:leftFromText="181" w:rightFromText="181" w:vertAnchor="text" w:tblpY="1"/>
              <w:tblOverlap w:val="never"/>
              <w:tblW w:w="16365" w:type="dxa"/>
              <w:tblLayout w:type="fixed"/>
              <w:tblLook w:val="04A0" w:firstRow="1" w:lastRow="0" w:firstColumn="1" w:lastColumn="0" w:noHBand="0" w:noVBand="1"/>
            </w:tblPr>
            <w:tblGrid>
              <w:gridCol w:w="2088"/>
              <w:gridCol w:w="3567"/>
              <w:gridCol w:w="3600"/>
              <w:gridCol w:w="3600"/>
              <w:gridCol w:w="3510"/>
            </w:tblGrid>
            <w:tr w:rsidR="0058375F">
              <w:trPr>
                <w:trHeight w:val="568"/>
              </w:trPr>
              <w:tc>
                <w:tcPr>
                  <w:tcW w:w="2088" w:type="dxa"/>
                  <w:tcBorders>
                    <w:top w:val="single" w:sz="12" w:space="0" w:color="auto"/>
                    <w:left w:val="single" w:sz="12" w:space="0" w:color="auto"/>
                    <w:right w:val="single" w:sz="12" w:space="0" w:color="auto"/>
                  </w:tcBorders>
                  <w:shd w:val="clear" w:color="auto" w:fill="000000" w:themeFill="text1"/>
                  <w:vAlign w:val="center"/>
                </w:tcPr>
                <w:p w:rsidR="0058375F" w:rsidRDefault="00580667">
                  <w:pPr>
                    <w:jc w:val="center"/>
                    <w:rPr>
                      <w:b/>
                      <w:color w:val="FFFFFF" w:themeColor="background1"/>
                    </w:rPr>
                  </w:pPr>
                  <w:r>
                    <w:rPr>
                      <w:b/>
                      <w:color w:val="FFFFFF" w:themeColor="background1"/>
                    </w:rPr>
                    <w:lastRenderedPageBreak/>
                    <w:t>SOURCE OF HISTORY</w:t>
                  </w:r>
                </w:p>
              </w:tc>
              <w:tc>
                <w:tcPr>
                  <w:tcW w:w="3567" w:type="dxa"/>
                  <w:shd w:val="clear" w:color="auto" w:fill="000000" w:themeFill="text1"/>
                  <w:vAlign w:val="center"/>
                </w:tcPr>
                <w:p w:rsidR="0058375F" w:rsidRDefault="00580667">
                  <w:pPr>
                    <w:jc w:val="center"/>
                    <w:rPr>
                      <w:b/>
                    </w:rPr>
                  </w:pPr>
                  <w:r>
                    <w:rPr>
                      <w:b/>
                      <w:color w:val="FFFFFF" w:themeColor="background1"/>
                    </w:rPr>
                    <w:t>Objectives of the Event</w:t>
                  </w:r>
                </w:p>
              </w:tc>
              <w:tc>
                <w:tcPr>
                  <w:tcW w:w="3600" w:type="dxa"/>
                  <w:shd w:val="clear" w:color="auto" w:fill="000000" w:themeFill="text1"/>
                  <w:vAlign w:val="center"/>
                </w:tcPr>
                <w:p w:rsidR="0058375F" w:rsidRDefault="00580667">
                  <w:pPr>
                    <w:jc w:val="center"/>
                    <w:rPr>
                      <w:b/>
                    </w:rPr>
                  </w:pPr>
                  <w:r>
                    <w:rPr>
                      <w:b/>
                      <w:color w:val="FFFFFF" w:themeColor="background1"/>
                    </w:rPr>
                    <w:t>Persons Involved in the Event</w:t>
                  </w:r>
                </w:p>
              </w:tc>
              <w:tc>
                <w:tcPr>
                  <w:tcW w:w="3600" w:type="dxa"/>
                  <w:shd w:val="clear" w:color="auto" w:fill="000000" w:themeFill="text1"/>
                  <w:vAlign w:val="center"/>
                </w:tcPr>
                <w:p w:rsidR="0058375F" w:rsidRDefault="00580667">
                  <w:pPr>
                    <w:jc w:val="center"/>
                    <w:rPr>
                      <w:b/>
                    </w:rPr>
                  </w:pPr>
                  <w:r>
                    <w:rPr>
                      <w:b/>
                      <w:color w:val="FFFFFF" w:themeColor="background1"/>
                    </w:rPr>
                    <w:t>Biases of the Author</w:t>
                  </w:r>
                </w:p>
              </w:tc>
              <w:tc>
                <w:tcPr>
                  <w:tcW w:w="3510" w:type="dxa"/>
                  <w:shd w:val="clear" w:color="auto" w:fill="000000" w:themeFill="text1"/>
                  <w:vAlign w:val="center"/>
                </w:tcPr>
                <w:p w:rsidR="0058375F" w:rsidRDefault="00580667">
                  <w:pPr>
                    <w:jc w:val="center"/>
                    <w:rPr>
                      <w:b/>
                    </w:rPr>
                  </w:pPr>
                  <w:r>
                    <w:rPr>
                      <w:b/>
                    </w:rPr>
                    <w:t>Similarities and Differences with Other Independent Testimonies</w:t>
                  </w:r>
                </w:p>
              </w:tc>
            </w:tr>
            <w:tr w:rsidR="0058375F">
              <w:trPr>
                <w:trHeight w:val="253"/>
              </w:trPr>
              <w:tc>
                <w:tcPr>
                  <w:tcW w:w="2088" w:type="dxa"/>
                  <w:vMerge w:val="restart"/>
                  <w:tcBorders>
                    <w:top w:val="single" w:sz="12" w:space="0" w:color="auto"/>
                    <w:left w:val="single" w:sz="12" w:space="0" w:color="auto"/>
                    <w:right w:val="single" w:sz="12" w:space="0" w:color="auto"/>
                  </w:tcBorders>
                </w:tcPr>
                <w:p w:rsidR="0058375F" w:rsidRDefault="0058375F">
                  <w:pPr>
                    <w:rPr>
                      <w:rFonts w:ascii="Arial" w:hAnsi="Arial" w:cs="Arial"/>
                    </w:rPr>
                  </w:pPr>
                </w:p>
                <w:p w:rsidR="0058375F" w:rsidRDefault="00580667">
                  <w:pPr>
                    <w:rPr>
                      <w:rFonts w:ascii="Arial" w:hAnsi="Arial" w:cs="Arial"/>
                      <w:b/>
                    </w:rPr>
                  </w:pPr>
                  <w:r>
                    <w:rPr>
                      <w:rFonts w:ascii="Arial" w:hAnsi="Arial" w:cs="Arial"/>
                      <w:b/>
                    </w:rPr>
                    <w:t>Katipunan and the Revolution: Memoirs of a General</w:t>
                  </w:r>
                </w:p>
                <w:p w:rsidR="0058375F" w:rsidRDefault="0058375F">
                  <w:pPr>
                    <w:jc w:val="center"/>
                    <w:rPr>
                      <w:rFonts w:ascii="Arial" w:hAnsi="Arial" w:cs="Arial"/>
                      <w:b/>
                    </w:rPr>
                  </w:pPr>
                </w:p>
                <w:p w:rsidR="0058375F" w:rsidRDefault="0058375F">
                  <w:pPr>
                    <w:jc w:val="center"/>
                    <w:rPr>
                      <w:rFonts w:ascii="Arial" w:hAnsi="Arial" w:cs="Arial"/>
                      <w:b/>
                    </w:rPr>
                  </w:pPr>
                </w:p>
                <w:p w:rsidR="0058375F" w:rsidRDefault="0058375F">
                  <w:pPr>
                    <w:jc w:val="center"/>
                    <w:rPr>
                      <w:rFonts w:ascii="Arial" w:hAnsi="Arial" w:cs="Arial"/>
                      <w:b/>
                    </w:rPr>
                  </w:pPr>
                </w:p>
                <w:p w:rsidR="0058375F" w:rsidRDefault="0058375F">
                  <w:pPr>
                    <w:jc w:val="center"/>
                    <w:rPr>
                      <w:rFonts w:ascii="Arial" w:hAnsi="Arial" w:cs="Arial"/>
                      <w:b/>
                    </w:rPr>
                  </w:pPr>
                </w:p>
                <w:p w:rsidR="0058375F" w:rsidRDefault="0058375F">
                  <w:pPr>
                    <w:jc w:val="center"/>
                    <w:rPr>
                      <w:rFonts w:ascii="Arial" w:hAnsi="Arial" w:cs="Arial"/>
                      <w:b/>
                    </w:rPr>
                  </w:pPr>
                </w:p>
                <w:p w:rsidR="0058375F" w:rsidRDefault="0058375F">
                  <w:pPr>
                    <w:jc w:val="center"/>
                    <w:rPr>
                      <w:rFonts w:ascii="Arial" w:hAnsi="Arial" w:cs="Arial"/>
                      <w:b/>
                    </w:rPr>
                  </w:pPr>
                </w:p>
              </w:tc>
              <w:tc>
                <w:tcPr>
                  <w:tcW w:w="3567" w:type="dxa"/>
                  <w:vMerge w:val="restart"/>
                  <w:tcBorders>
                    <w:top w:val="single" w:sz="12" w:space="0" w:color="auto"/>
                    <w:left w:val="single" w:sz="12" w:space="0" w:color="auto"/>
                    <w:right w:val="single" w:sz="12" w:space="0" w:color="auto"/>
                  </w:tcBorders>
                </w:tcPr>
                <w:p w:rsidR="0058375F" w:rsidRDefault="0058375F">
                  <w:pPr>
                    <w:rPr>
                      <w:rFonts w:ascii="Arial" w:hAnsi="Arial" w:cs="Arial"/>
                    </w:rPr>
                  </w:pPr>
                </w:p>
                <w:p w:rsidR="0058375F" w:rsidRDefault="00580667">
                  <w:pPr>
                    <w:rPr>
                      <w:rFonts w:ascii="Arial" w:hAnsi="Arial" w:cs="Arial"/>
                      <w:lang w:val="en-US"/>
                    </w:rPr>
                  </w:pPr>
                  <w:r>
                    <w:rPr>
                      <w:rFonts w:ascii="Arial" w:hAnsi="Arial" w:cs="Arial"/>
                    </w:rPr>
                    <w:t>Ang pangunahing dahilan kung bakit nagpasya ang Magdiwang na magsagawa ng kombensyon sa Tejeros, ayon kay Tagapangulong Jacinto Lumbreras, ay upang talakayin ang mga pinakamahusay na hakbang na dapat maisakatuparan upang mapalakas ang depensa ng gobyerno ng Magdiwang laban sa kanilang kaaway.</w:t>
                  </w:r>
                </w:p>
              </w:tc>
              <w:tc>
                <w:tcPr>
                  <w:tcW w:w="3600" w:type="dxa"/>
                  <w:vMerge w:val="restart"/>
                  <w:tcBorders>
                    <w:top w:val="single" w:sz="12" w:space="0" w:color="auto"/>
                    <w:left w:val="single" w:sz="12" w:space="0" w:color="auto"/>
                    <w:right w:val="single" w:sz="12" w:space="0" w:color="auto"/>
                  </w:tcBorders>
                </w:tcPr>
                <w:p w:rsidR="004215B8" w:rsidRDefault="004215B8">
                  <w:pPr>
                    <w:rPr>
                      <w:rFonts w:ascii="Arial" w:hAnsi="Arial" w:cs="Arial"/>
                      <w:lang w:val="en-US"/>
                    </w:rPr>
                  </w:pPr>
                </w:p>
                <w:p w:rsidR="00D90703" w:rsidRDefault="00D90703">
                  <w:pPr>
                    <w:rPr>
                      <w:rFonts w:ascii="Arial" w:hAnsi="Arial" w:cs="Arial"/>
                      <w:lang w:val="en-US"/>
                    </w:rPr>
                  </w:pPr>
                  <w:r>
                    <w:rPr>
                      <w:rFonts w:ascii="Arial" w:hAnsi="Arial" w:cs="Arial"/>
                      <w:lang w:val="en-US"/>
                    </w:rPr>
                    <w:t>*Josephine Bracken- pinigilan si Heneral Apoy sa pag-aresto kay Antonio Montenegro</w:t>
                  </w:r>
                </w:p>
                <w:p w:rsidR="00D90703" w:rsidRDefault="00D90703">
                  <w:pPr>
                    <w:rPr>
                      <w:rFonts w:ascii="Arial" w:hAnsi="Arial" w:cs="Arial"/>
                      <w:lang w:val="en-US"/>
                    </w:rPr>
                  </w:pPr>
                  <w:r>
                    <w:rPr>
                      <w:rFonts w:ascii="Arial" w:hAnsi="Arial" w:cs="Arial"/>
                      <w:lang w:val="en-US"/>
                    </w:rPr>
                    <w:t>*Trining- kapatid ni Jose Rizal, kasama sa pagpigil sa pag-aresto kay Antonio Montenegro</w:t>
                  </w:r>
                </w:p>
                <w:p w:rsidR="00D90703" w:rsidRDefault="00D90703">
                  <w:pPr>
                    <w:rPr>
                      <w:rFonts w:ascii="Arial" w:hAnsi="Arial" w:cs="Arial"/>
                      <w:lang w:val="en-US"/>
                    </w:rPr>
                  </w:pPr>
                  <w:r>
                    <w:rPr>
                      <w:rFonts w:ascii="Arial" w:hAnsi="Arial" w:cs="Arial"/>
                      <w:lang w:val="en-US"/>
                    </w:rPr>
                    <w:t>*Jacinto Lumreras- punong tagapamahala sa Tejeros Kumbensyon</w:t>
                  </w:r>
                </w:p>
                <w:p w:rsidR="00D90703" w:rsidRDefault="00D90703">
                  <w:pPr>
                    <w:rPr>
                      <w:rFonts w:ascii="Arial" w:hAnsi="Arial" w:cs="Arial"/>
                      <w:lang w:val="en-US"/>
                    </w:rPr>
                  </w:pPr>
                  <w:r>
                    <w:rPr>
                      <w:rFonts w:ascii="Arial" w:hAnsi="Arial" w:cs="Arial"/>
                      <w:lang w:val="en-US"/>
                    </w:rPr>
                    <w:t>*Andres Bonifacio- Supremo ng Katipunan</w:t>
                  </w:r>
                </w:p>
                <w:p w:rsidR="00D90703" w:rsidRDefault="00D90703">
                  <w:pPr>
                    <w:rPr>
                      <w:rFonts w:ascii="Arial" w:hAnsi="Arial" w:cs="Arial"/>
                      <w:lang w:val="en-US"/>
                    </w:rPr>
                  </w:pPr>
                  <w:r>
                    <w:rPr>
                      <w:rFonts w:ascii="Arial" w:hAnsi="Arial" w:cs="Arial"/>
                      <w:lang w:val="en-US"/>
                    </w:rPr>
                    <w:t>*Mariano Alvarez- Presidente ng Magdiwang</w:t>
                  </w:r>
                </w:p>
                <w:p w:rsidR="00D90703" w:rsidRDefault="00D90703">
                  <w:pPr>
                    <w:rPr>
                      <w:rFonts w:ascii="Arial" w:hAnsi="Arial" w:cs="Arial"/>
                      <w:lang w:val="en-US"/>
                    </w:rPr>
                  </w:pPr>
                  <w:r>
                    <w:rPr>
                      <w:rFonts w:ascii="Arial" w:hAnsi="Arial" w:cs="Arial"/>
                      <w:lang w:val="en-US"/>
                    </w:rPr>
                    <w:t>*Mariano Trias- nahalal na bise presidente sa naganap na pagpupulong sa Tejeros</w:t>
                  </w:r>
                </w:p>
                <w:p w:rsidR="00D90703" w:rsidRDefault="00D90703">
                  <w:pPr>
                    <w:rPr>
                      <w:rFonts w:ascii="Arial" w:hAnsi="Arial" w:cs="Arial"/>
                      <w:lang w:val="en-US"/>
                    </w:rPr>
                  </w:pPr>
                  <w:r>
                    <w:rPr>
                      <w:rFonts w:ascii="Arial" w:hAnsi="Arial" w:cs="Arial"/>
                      <w:lang w:val="en-US"/>
                    </w:rPr>
                    <w:t>*Diego Mojica- nagbabala kay Supremo na may mga nakasulat na sa ibang balota</w:t>
                  </w:r>
                </w:p>
                <w:p w:rsidR="00D90703" w:rsidRDefault="00D90703">
                  <w:pPr>
                    <w:rPr>
                      <w:rFonts w:ascii="Arial" w:hAnsi="Arial" w:cs="Arial"/>
                      <w:lang w:val="en-US"/>
                    </w:rPr>
                  </w:pPr>
                  <w:r>
                    <w:rPr>
                      <w:rFonts w:ascii="Arial" w:hAnsi="Arial" w:cs="Arial"/>
                      <w:lang w:val="en-US"/>
                    </w:rPr>
                    <w:t>*Aristano Villanueva- nakaalam na may plano ang Magdalo sa magaganap na pulong</w:t>
                  </w:r>
                </w:p>
                <w:p w:rsidR="00D90703" w:rsidRDefault="00D90703">
                  <w:pPr>
                    <w:rPr>
                      <w:rFonts w:ascii="Arial" w:hAnsi="Arial" w:cs="Arial"/>
                      <w:lang w:val="en-US"/>
                    </w:rPr>
                  </w:pPr>
                  <w:r>
                    <w:rPr>
                      <w:rFonts w:ascii="Arial" w:hAnsi="Arial" w:cs="Arial"/>
                      <w:lang w:val="en-US"/>
                    </w:rPr>
                    <w:t>*Santiago Alvarez- Heneral Apoy, naghanda ng mga hukbong sandatahan kung sakaling may mangyaring di inaasahan</w:t>
                  </w:r>
                </w:p>
                <w:p w:rsidR="00D90703" w:rsidRDefault="00D90703">
                  <w:pPr>
                    <w:rPr>
                      <w:rFonts w:ascii="Arial" w:hAnsi="Arial" w:cs="Arial"/>
                      <w:lang w:val="en-US"/>
                    </w:rPr>
                  </w:pPr>
                  <w:r>
                    <w:rPr>
                      <w:rFonts w:ascii="Arial" w:hAnsi="Arial" w:cs="Arial"/>
                      <w:lang w:val="en-US"/>
                    </w:rPr>
                    <w:t>*Emilia de Dios- kasama sa pinagpilian na maging Sekretarya ng Digmaan</w:t>
                  </w:r>
                </w:p>
                <w:p w:rsidR="00D90703" w:rsidRDefault="00D90703">
                  <w:pPr>
                    <w:rPr>
                      <w:rFonts w:ascii="Arial" w:hAnsi="Arial" w:cs="Arial"/>
                      <w:lang w:val="en-US"/>
                    </w:rPr>
                  </w:pPr>
                  <w:r>
                    <w:rPr>
                      <w:rFonts w:ascii="Arial" w:hAnsi="Arial" w:cs="Arial"/>
                      <w:lang w:val="en-US"/>
                    </w:rPr>
                    <w:t>*Artemio Ricarte- naging parte ng pagpupulong</w:t>
                  </w:r>
                </w:p>
                <w:p w:rsidR="00D90703" w:rsidRDefault="00D90703">
                  <w:pPr>
                    <w:rPr>
                      <w:rFonts w:ascii="Arial" w:hAnsi="Arial" w:cs="Arial"/>
                      <w:lang w:val="en-US"/>
                    </w:rPr>
                  </w:pPr>
                  <w:r>
                    <w:rPr>
                      <w:rFonts w:ascii="Arial" w:hAnsi="Arial" w:cs="Arial"/>
                      <w:lang w:val="en-US"/>
                    </w:rPr>
                    <w:t>*Luciano San Miguel- kasama sa Magdiwang, isa sa mga pumunta sa pagpupulong ng Tejeros</w:t>
                  </w:r>
                </w:p>
                <w:p w:rsidR="00D90703" w:rsidRDefault="00D90703">
                  <w:pPr>
                    <w:rPr>
                      <w:rFonts w:ascii="Arial" w:hAnsi="Arial" w:cs="Arial"/>
                      <w:lang w:val="en-US"/>
                    </w:rPr>
                  </w:pPr>
                  <w:r>
                    <w:rPr>
                      <w:rFonts w:ascii="Arial" w:hAnsi="Arial" w:cs="Arial"/>
                      <w:lang w:val="en-US"/>
                    </w:rPr>
                    <w:t xml:space="preserve">*Severino de las Alas- naglahad ng magtagtag ng bagong </w:t>
                  </w:r>
                  <w:r>
                    <w:rPr>
                      <w:rFonts w:ascii="Arial" w:hAnsi="Arial" w:cs="Arial"/>
                      <w:lang w:val="en-US"/>
                    </w:rPr>
                    <w:lastRenderedPageBreak/>
                    <w:t>pamahalaan</w:t>
                  </w:r>
                </w:p>
                <w:p w:rsidR="00D90703" w:rsidRDefault="00D90703">
                  <w:pPr>
                    <w:rPr>
                      <w:rFonts w:ascii="Arial" w:hAnsi="Arial" w:cs="Arial"/>
                      <w:lang w:val="en-US"/>
                    </w:rPr>
                  </w:pPr>
                  <w:r>
                    <w:rPr>
                      <w:rFonts w:ascii="Arial" w:hAnsi="Arial" w:cs="Arial"/>
                      <w:lang w:val="en-US"/>
                    </w:rPr>
                    <w:t>*Baldomero Aguinaldo- presidente ng Magdalo, nagsabi na kailangan matapos agad ang eleksyon</w:t>
                  </w:r>
                </w:p>
                <w:p w:rsidR="000708EB" w:rsidRDefault="000708EB">
                  <w:pPr>
                    <w:rPr>
                      <w:rFonts w:ascii="Arial" w:hAnsi="Arial" w:cs="Arial"/>
                      <w:lang w:val="en-US"/>
                    </w:rPr>
                  </w:pPr>
                  <w:r>
                    <w:rPr>
                      <w:rFonts w:ascii="Arial" w:hAnsi="Arial" w:cs="Arial"/>
                      <w:lang w:val="en-US"/>
                    </w:rPr>
                    <w:t>*Daniel Tirona- kumontra sa pagiging Sekretarya ng Interyor ni Andres Bonifacio</w:t>
                  </w:r>
                </w:p>
                <w:p w:rsidR="000708EB" w:rsidRDefault="002235EC">
                  <w:pPr>
                    <w:rPr>
                      <w:rFonts w:ascii="Arial" w:hAnsi="Arial" w:cs="Arial"/>
                      <w:lang w:val="en-US"/>
                    </w:rPr>
                  </w:pPr>
                  <w:r>
                    <w:rPr>
                      <w:rFonts w:ascii="Arial" w:hAnsi="Arial" w:cs="Arial"/>
                      <w:lang w:val="en-US"/>
                    </w:rPr>
                    <w:t>*Pascual Alvarez- naging parte ng pagpupulong</w:t>
                  </w:r>
                </w:p>
                <w:p w:rsidR="002235EC" w:rsidRDefault="004377DC">
                  <w:pPr>
                    <w:rPr>
                      <w:rFonts w:ascii="Arial" w:hAnsi="Arial" w:cs="Arial"/>
                      <w:lang w:val="en-US"/>
                    </w:rPr>
                  </w:pPr>
                  <w:r>
                    <w:rPr>
                      <w:rFonts w:ascii="Arial" w:hAnsi="Arial" w:cs="Arial"/>
                      <w:lang w:val="en-US"/>
                    </w:rPr>
                    <w:t>*Santos Nocon- naging parte ng pagpupulong</w:t>
                  </w:r>
                </w:p>
              </w:tc>
              <w:tc>
                <w:tcPr>
                  <w:tcW w:w="3600" w:type="dxa"/>
                  <w:vMerge w:val="restart"/>
                  <w:tcBorders>
                    <w:top w:val="single" w:sz="12" w:space="0" w:color="auto"/>
                    <w:left w:val="single" w:sz="12" w:space="0" w:color="auto"/>
                    <w:right w:val="single" w:sz="12" w:space="0" w:color="auto"/>
                  </w:tcBorders>
                </w:tcPr>
                <w:p w:rsidR="0058375F" w:rsidRDefault="0058375F">
                  <w:pPr>
                    <w:rPr>
                      <w:rFonts w:ascii="Arial" w:hAnsi="Arial" w:cs="Arial"/>
                    </w:rPr>
                  </w:pPr>
                </w:p>
                <w:p w:rsidR="0058375F" w:rsidRDefault="00580667">
                  <w:pPr>
                    <w:rPr>
                      <w:rFonts w:ascii="Arial" w:hAnsi="Arial" w:cs="Arial"/>
                    </w:rPr>
                  </w:pPr>
                  <w:r>
                    <w:rPr>
                      <w:rFonts w:ascii="Arial" w:hAnsi="Arial" w:cs="Arial"/>
                    </w:rPr>
                    <w:t>“If you want to establish a different kind of government that is to your liking, you must do as we have done: Go back to your localities and snatch them from Spanish control!”</w:t>
                  </w:r>
                  <w:r>
                    <w:rPr>
                      <w:rFonts w:ascii="Arial" w:hAnsi="Arial" w:cs="Arial"/>
                    </w:rPr>
                    <w:br/>
                  </w:r>
                </w:p>
                <w:p w:rsidR="0058375F" w:rsidRDefault="0058375F">
                  <w:pPr>
                    <w:rPr>
                      <w:rFonts w:ascii="Arial" w:hAnsi="Arial" w:cs="Arial"/>
                    </w:rPr>
                  </w:pPr>
                </w:p>
                <w:p w:rsidR="0058375F" w:rsidRDefault="00580667">
                  <w:pPr>
                    <w:rPr>
                      <w:rFonts w:ascii="Arial" w:hAnsi="Arial" w:cs="Arial"/>
                    </w:rPr>
                  </w:pPr>
                  <w:r>
                    <w:rPr>
                      <w:rFonts w:ascii="Arial" w:hAnsi="Arial" w:cs="Arial"/>
                    </w:rPr>
                    <w:t>Ang pahayag ni Kapitan Heneral Apoy na kilala rin bilang Salvador Alvarez, ang may-akda ng aklat, ay nagpapakita ng kanyang simpatiya at katapatan sa Magdiwang, isang sangay ng Katipunan kung saan siya nabibilang, na nagpapakita kung saan ito pumapanig</w:t>
                  </w:r>
                </w:p>
                <w:p w:rsidR="0058375F" w:rsidRDefault="0058375F">
                  <w:pPr>
                    <w:rPr>
                      <w:rFonts w:ascii="Arial" w:hAnsi="Arial" w:cs="Arial"/>
                    </w:rPr>
                  </w:pPr>
                </w:p>
              </w:tc>
              <w:tc>
                <w:tcPr>
                  <w:tcW w:w="3510" w:type="dxa"/>
                  <w:vMerge w:val="restart"/>
                  <w:tcBorders>
                    <w:top w:val="single" w:sz="12" w:space="0" w:color="auto"/>
                    <w:left w:val="single" w:sz="12" w:space="0" w:color="auto"/>
                    <w:right w:val="single" w:sz="12" w:space="0" w:color="auto"/>
                  </w:tcBorders>
                </w:tcPr>
                <w:p w:rsidR="0058375F" w:rsidRDefault="0058375F">
                  <w:pPr>
                    <w:rPr>
                      <w:rFonts w:ascii="Arial" w:hAnsi="Arial" w:cs="Arial"/>
                      <w:vertAlign w:val="subscript"/>
                      <w:lang w:val="en-US"/>
                    </w:rPr>
                  </w:pPr>
                </w:p>
                <w:p w:rsidR="0058375F" w:rsidRDefault="00580667">
                  <w:pPr>
                    <w:rPr>
                      <w:rFonts w:ascii="Arial" w:hAnsi="Arial" w:cs="Arial"/>
                    </w:rPr>
                  </w:pPr>
                  <w:r>
                    <w:rPr>
                      <w:rFonts w:ascii="Arial" w:hAnsi="Arial" w:cs="Arial"/>
                    </w:rPr>
                    <w:t xml:space="preserve">The Katipunan and the revolution vs. saloobin </w:t>
                  </w:r>
                </w:p>
                <w:p w:rsidR="0058375F" w:rsidRDefault="0058375F">
                  <w:pPr>
                    <w:rPr>
                      <w:rFonts w:ascii="Arial" w:hAnsi="Arial" w:cs="Arial"/>
                    </w:rPr>
                  </w:pPr>
                </w:p>
                <w:p w:rsidR="0058375F" w:rsidRDefault="00580667">
                  <w:pPr>
                    <w:rPr>
                      <w:rFonts w:ascii="Arial" w:hAnsi="Arial" w:cs="Arial"/>
                    </w:rPr>
                  </w:pPr>
                  <w:r>
                    <w:rPr>
                      <w:rFonts w:ascii="Arial" w:hAnsi="Arial" w:cs="Arial"/>
                    </w:rPr>
                    <w:t xml:space="preserve">Pagkakapareho: </w:t>
                  </w:r>
                </w:p>
                <w:p w:rsidR="0058375F" w:rsidRDefault="0058375F">
                  <w:pPr>
                    <w:rPr>
                      <w:rFonts w:ascii="Arial" w:hAnsi="Arial" w:cs="Arial"/>
                    </w:rPr>
                  </w:pPr>
                </w:p>
                <w:p w:rsidR="0058375F" w:rsidRDefault="00580667">
                  <w:pPr>
                    <w:rPr>
                      <w:rFonts w:ascii="Arial" w:hAnsi="Arial" w:cs="Arial"/>
                      <w:lang w:val="en-US"/>
                    </w:rPr>
                  </w:pPr>
                  <w:r>
                    <w:rPr>
                      <w:rFonts w:ascii="Arial" w:hAnsi="Arial" w:cs="Arial"/>
                    </w:rPr>
                    <w:t>Parehong sinasabi na kaunti lamang ang dumating na mga miyembro ng paksyon ng Magdalo sa Teheros Convention Ginanap ang panunumpa ng mga bagong halal na opisyales sa Convento ng Santa Cruz Malabon</w:t>
                  </w:r>
                  <w:r>
                    <w:rPr>
                      <w:rFonts w:ascii="Arial" w:hAnsi="Arial" w:cs="Arial"/>
                      <w:lang w:val="en-US"/>
                    </w:rPr>
                    <w:t>.</w:t>
                  </w:r>
                </w:p>
                <w:p w:rsidR="0058375F" w:rsidRDefault="0058375F">
                  <w:pPr>
                    <w:rPr>
                      <w:rFonts w:ascii="Arial" w:hAnsi="Arial" w:cs="Arial"/>
                      <w:lang w:val="en-US"/>
                    </w:rPr>
                  </w:pPr>
                </w:p>
                <w:p w:rsidR="0058375F" w:rsidRDefault="00580667">
                  <w:pPr>
                    <w:rPr>
                      <w:rFonts w:ascii="Arial" w:hAnsi="Arial" w:cs="Arial"/>
                      <w:lang w:val="en-US"/>
                    </w:rPr>
                  </w:pPr>
                  <w:r>
                    <w:rPr>
                      <w:rFonts w:ascii="Arial" w:hAnsi="Arial" w:cs="Arial"/>
                    </w:rPr>
                    <w:t>Matapos ang protesta ni Heneral Daniel Tirona, tuluyan nang di naproklama si Bonifacio sa pagiging Secreterio de Interior. Nagkaroon reporma ang kasamahan ni Bonifacio na huwag kilalanin ang eleksyong naganap</w:t>
                  </w:r>
                  <w:r>
                    <w:rPr>
                      <w:rFonts w:ascii="Arial" w:hAnsi="Arial" w:cs="Arial"/>
                      <w:lang w:val="en-US"/>
                    </w:rPr>
                    <w:t>.</w:t>
                  </w:r>
                </w:p>
                <w:p w:rsidR="0058375F" w:rsidRDefault="0058375F">
                  <w:pPr>
                    <w:rPr>
                      <w:rFonts w:ascii="Arial" w:hAnsi="Arial" w:cs="Arial"/>
                      <w:lang w:val="en-US"/>
                    </w:rPr>
                  </w:pPr>
                </w:p>
                <w:p w:rsidR="0058375F" w:rsidRDefault="00580667">
                  <w:pPr>
                    <w:rPr>
                      <w:rFonts w:ascii="Arial" w:hAnsi="Arial" w:cs="Arial"/>
                    </w:rPr>
                  </w:pPr>
                  <w:r>
                    <w:rPr>
                      <w:rFonts w:ascii="Arial" w:hAnsi="Arial" w:cs="Arial"/>
                    </w:rPr>
                    <w:t xml:space="preserve">Pagkakaiba: </w:t>
                  </w:r>
                </w:p>
                <w:p w:rsidR="0058375F" w:rsidRDefault="0058375F">
                  <w:pPr>
                    <w:rPr>
                      <w:rFonts w:ascii="Arial" w:hAnsi="Arial" w:cs="Arial"/>
                    </w:rPr>
                  </w:pPr>
                </w:p>
                <w:p w:rsidR="0058375F" w:rsidRDefault="00580667">
                  <w:pPr>
                    <w:numPr>
                      <w:ilvl w:val="0"/>
                      <w:numId w:val="1"/>
                    </w:numPr>
                    <w:rPr>
                      <w:rFonts w:ascii="Arial" w:hAnsi="Arial" w:cs="Arial"/>
                    </w:rPr>
                  </w:pPr>
                  <w:r>
                    <w:rPr>
                      <w:rFonts w:ascii="Arial" w:hAnsi="Arial" w:cs="Arial"/>
                    </w:rPr>
                    <w:t>) Sa libro ng Katipunan ay naganap ang pagpupulong Teheros noong Marso 25, 1987 -Sa Saloobin naman ay naganap ito noong Marso 22, 1987</w:t>
                  </w:r>
                </w:p>
                <w:p w:rsidR="0058375F" w:rsidRDefault="0058375F">
                  <w:pPr>
                    <w:rPr>
                      <w:rFonts w:ascii="Arial" w:hAnsi="Arial" w:cs="Arial"/>
                    </w:rPr>
                  </w:pPr>
                </w:p>
                <w:p w:rsidR="0058375F" w:rsidRDefault="00580667">
                  <w:pPr>
                    <w:rPr>
                      <w:rFonts w:ascii="Arial" w:hAnsi="Arial" w:cs="Arial"/>
                    </w:rPr>
                  </w:pPr>
                  <w:r>
                    <w:rPr>
                      <w:rFonts w:ascii="Arial" w:hAnsi="Arial" w:cs="Arial"/>
                      <w:lang w:val="en-US"/>
                    </w:rPr>
                    <w:t>(2</w:t>
                  </w:r>
                  <w:r>
                    <w:rPr>
                      <w:rFonts w:ascii="Arial" w:hAnsi="Arial" w:cs="Arial"/>
                    </w:rPr>
                    <w:t xml:space="preserve">) Naganap ang panunumpa ng mga opisyales sa libro ng Katipunan dalawang araw makalipas ang botohan. -Ginanap ang panunumpa noon </w:t>
                  </w:r>
                  <w:r>
                    <w:rPr>
                      <w:rFonts w:ascii="Arial" w:hAnsi="Arial" w:cs="Arial"/>
                    </w:rPr>
                    <w:lastRenderedPageBreak/>
                    <w:t>ding araw na iyon matapos ang halalan.</w:t>
                  </w:r>
                </w:p>
                <w:p w:rsidR="0058375F" w:rsidRDefault="0058375F">
                  <w:pPr>
                    <w:rPr>
                      <w:rFonts w:ascii="Arial" w:hAnsi="Arial" w:cs="Arial"/>
                    </w:rPr>
                  </w:pPr>
                </w:p>
                <w:p w:rsidR="0058375F" w:rsidRDefault="00580667">
                  <w:pPr>
                    <w:numPr>
                      <w:ilvl w:val="0"/>
                      <w:numId w:val="2"/>
                    </w:numPr>
                    <w:rPr>
                      <w:rFonts w:ascii="Arial" w:hAnsi="Arial" w:cs="Arial"/>
                    </w:rPr>
                  </w:pPr>
                  <w:r>
                    <w:rPr>
                      <w:rFonts w:ascii="Arial" w:hAnsi="Arial" w:cs="Arial"/>
                    </w:rPr>
                    <w:t xml:space="preserve">Umalis si Bonifacio sa Tejeros convention matapos ipahayag na ipinagsawalang bisa niya ang halalan. -Matapos ipahayag ni Bonifacio na isinasawalang bisa niya ang halalan ay kinontra sya ni Koronel Santiago na syang naging dahilan ng pag-alis niya sa covention. </w:t>
                  </w:r>
                </w:p>
                <w:p w:rsidR="0058375F" w:rsidRDefault="0058375F">
                  <w:pPr>
                    <w:ind w:left="61"/>
                    <w:rPr>
                      <w:rFonts w:ascii="Arial" w:hAnsi="Arial" w:cs="Arial"/>
                    </w:rPr>
                  </w:pPr>
                </w:p>
                <w:p w:rsidR="0058375F" w:rsidRDefault="00580667">
                  <w:pPr>
                    <w:ind w:left="61"/>
                    <w:rPr>
                      <w:rFonts w:ascii="Arial" w:hAnsi="Arial" w:cs="Arial"/>
                      <w:sz w:val="36"/>
                      <w:szCs w:val="36"/>
                      <w:vertAlign w:val="subscript"/>
                      <w:lang w:val="en-US"/>
                    </w:rPr>
                  </w:pPr>
                  <w:r>
                    <w:rPr>
                      <w:rFonts w:ascii="Arial" w:hAnsi="Arial" w:cs="Arial"/>
                    </w:rPr>
                    <w:t>(4) Ayon sa libro ng Katipunan nagpatawag ng pagpupulong kinabukasan matapos ang Tejeros Convention si Baldomero Aguinaldo ng pagpupulong ngunit kahit na isa sa magdalo at sya mismo ay hindi dumalo -Sinasabi naman sa saloobin na si Bonifacio ang nagpatawag ng pagpupulong at walang kaalam-alam ang mga Magdalo ukol dito</w:t>
                  </w:r>
                </w:p>
              </w:tc>
            </w:tr>
            <w:tr w:rsidR="0058375F">
              <w:trPr>
                <w:trHeight w:val="253"/>
              </w:trPr>
              <w:tc>
                <w:tcPr>
                  <w:tcW w:w="2088" w:type="dxa"/>
                  <w:vMerge/>
                  <w:tcBorders>
                    <w:left w:val="single" w:sz="12" w:space="0" w:color="auto"/>
                    <w:bottom w:val="single" w:sz="4" w:space="0" w:color="auto"/>
                    <w:right w:val="single" w:sz="12" w:space="0" w:color="auto"/>
                  </w:tcBorders>
                </w:tcPr>
                <w:p w:rsidR="0058375F" w:rsidRDefault="0058375F">
                  <w:pPr>
                    <w:jc w:val="center"/>
                    <w:rPr>
                      <w:rFonts w:ascii="Arial" w:hAnsi="Arial" w:cs="Arial"/>
                    </w:rPr>
                  </w:pPr>
                </w:p>
              </w:tc>
              <w:tc>
                <w:tcPr>
                  <w:tcW w:w="3567" w:type="dxa"/>
                  <w:vMerge/>
                  <w:tcBorders>
                    <w:left w:val="single" w:sz="12" w:space="0" w:color="auto"/>
                    <w:bottom w:val="single" w:sz="4" w:space="0" w:color="auto"/>
                    <w:right w:val="single" w:sz="12" w:space="0" w:color="auto"/>
                  </w:tcBorders>
                </w:tcPr>
                <w:p w:rsidR="0058375F" w:rsidRDefault="0058375F">
                  <w:pPr>
                    <w:pStyle w:val="ListParagraph"/>
                    <w:numPr>
                      <w:ilvl w:val="0"/>
                      <w:numId w:val="3"/>
                    </w:numPr>
                    <w:ind w:left="195" w:hanging="270"/>
                    <w:rPr>
                      <w:rFonts w:ascii="Arial" w:hAnsi="Arial" w:cs="Arial"/>
                    </w:rPr>
                  </w:pPr>
                </w:p>
              </w:tc>
              <w:tc>
                <w:tcPr>
                  <w:tcW w:w="3600" w:type="dxa"/>
                  <w:vMerge/>
                  <w:tcBorders>
                    <w:left w:val="single" w:sz="12" w:space="0" w:color="auto"/>
                    <w:bottom w:val="single" w:sz="4" w:space="0" w:color="auto"/>
                    <w:right w:val="single" w:sz="12" w:space="0" w:color="auto"/>
                  </w:tcBorders>
                </w:tcPr>
                <w:p w:rsidR="0058375F" w:rsidRDefault="0058375F">
                  <w:pPr>
                    <w:rPr>
                      <w:rFonts w:ascii="Arial" w:hAnsi="Arial" w:cs="Arial"/>
                    </w:rPr>
                  </w:pPr>
                </w:p>
              </w:tc>
              <w:tc>
                <w:tcPr>
                  <w:tcW w:w="3600" w:type="dxa"/>
                  <w:vMerge/>
                  <w:tcBorders>
                    <w:left w:val="single" w:sz="12" w:space="0" w:color="auto"/>
                    <w:bottom w:val="single" w:sz="4" w:space="0" w:color="auto"/>
                    <w:right w:val="single" w:sz="12" w:space="0" w:color="auto"/>
                  </w:tcBorders>
                </w:tcPr>
                <w:p w:rsidR="0058375F" w:rsidRDefault="0058375F">
                  <w:pPr>
                    <w:rPr>
                      <w:rFonts w:ascii="Arial" w:hAnsi="Arial" w:cs="Arial"/>
                    </w:rPr>
                  </w:pPr>
                </w:p>
              </w:tc>
              <w:tc>
                <w:tcPr>
                  <w:tcW w:w="3510" w:type="dxa"/>
                  <w:vMerge/>
                  <w:tcBorders>
                    <w:left w:val="single" w:sz="12" w:space="0" w:color="auto"/>
                    <w:bottom w:val="single" w:sz="4" w:space="0" w:color="auto"/>
                    <w:right w:val="single" w:sz="12" w:space="0" w:color="auto"/>
                  </w:tcBorders>
                </w:tcPr>
                <w:p w:rsidR="0058375F" w:rsidRDefault="0058375F">
                  <w:pPr>
                    <w:rPr>
                      <w:rFonts w:ascii="Arial" w:hAnsi="Arial" w:cs="Arial"/>
                    </w:rPr>
                  </w:pPr>
                </w:p>
              </w:tc>
            </w:tr>
            <w:tr w:rsidR="0058375F">
              <w:trPr>
                <w:trHeight w:val="693"/>
              </w:trPr>
              <w:tc>
                <w:tcPr>
                  <w:tcW w:w="2088" w:type="dxa"/>
                  <w:tcBorders>
                    <w:top w:val="single" w:sz="12" w:space="0" w:color="auto"/>
                    <w:left w:val="single" w:sz="12" w:space="0" w:color="auto"/>
                    <w:bottom w:val="single" w:sz="4" w:space="0" w:color="auto"/>
                    <w:right w:val="single" w:sz="12" w:space="0" w:color="auto"/>
                  </w:tcBorders>
                </w:tcPr>
                <w:p w:rsidR="0058375F" w:rsidRDefault="0058375F">
                  <w:pPr>
                    <w:rPr>
                      <w:rFonts w:ascii="Arial" w:hAnsi="Arial" w:cs="Arial"/>
                    </w:rPr>
                  </w:pPr>
                </w:p>
                <w:p w:rsidR="0058375F" w:rsidRDefault="00580667">
                  <w:pPr>
                    <w:rPr>
                      <w:rFonts w:ascii="Arial" w:hAnsi="Arial" w:cs="Arial"/>
                      <w:b/>
                    </w:rPr>
                  </w:pPr>
                  <w:r>
                    <w:rPr>
                      <w:rFonts w:ascii="Arial" w:hAnsi="Arial" w:cs="Arial"/>
                      <w:b/>
                    </w:rPr>
                    <w:t>The Revolt of the Masses: The Story of Bonifacio and the Katipunan</w:t>
                  </w:r>
                </w:p>
                <w:p w:rsidR="0058375F" w:rsidRDefault="0058375F">
                  <w:pPr>
                    <w:rPr>
                      <w:rFonts w:ascii="Arial" w:hAnsi="Arial" w:cs="Arial"/>
                    </w:rPr>
                  </w:pPr>
                </w:p>
                <w:p w:rsidR="0058375F" w:rsidRDefault="0058375F">
                  <w:pPr>
                    <w:rPr>
                      <w:rFonts w:ascii="Arial" w:hAnsi="Arial" w:cs="Arial"/>
                    </w:rPr>
                  </w:pPr>
                </w:p>
                <w:p w:rsidR="0058375F" w:rsidRDefault="0058375F">
                  <w:pPr>
                    <w:rPr>
                      <w:rFonts w:ascii="Arial" w:hAnsi="Arial" w:cs="Arial"/>
                    </w:rPr>
                  </w:pPr>
                </w:p>
                <w:p w:rsidR="0058375F" w:rsidRDefault="0058375F">
                  <w:pPr>
                    <w:rPr>
                      <w:rFonts w:ascii="Arial" w:hAnsi="Arial" w:cs="Arial"/>
                    </w:rPr>
                  </w:pPr>
                </w:p>
                <w:p w:rsidR="0058375F" w:rsidRDefault="0058375F">
                  <w:pPr>
                    <w:rPr>
                      <w:rFonts w:ascii="Arial" w:hAnsi="Arial" w:cs="Arial"/>
                    </w:rPr>
                  </w:pPr>
                </w:p>
              </w:tc>
              <w:tc>
                <w:tcPr>
                  <w:tcW w:w="3567" w:type="dxa"/>
                  <w:tcBorders>
                    <w:top w:val="single" w:sz="12" w:space="0" w:color="auto"/>
                    <w:left w:val="single" w:sz="12" w:space="0" w:color="auto"/>
                    <w:bottom w:val="single" w:sz="4" w:space="0" w:color="auto"/>
                    <w:right w:val="single" w:sz="12" w:space="0" w:color="auto"/>
                  </w:tcBorders>
                </w:tcPr>
                <w:p w:rsidR="0058375F" w:rsidRDefault="0058375F">
                  <w:pPr>
                    <w:ind w:left="195" w:hanging="195"/>
                    <w:rPr>
                      <w:rFonts w:ascii="Arial" w:hAnsi="Arial" w:cs="Arial"/>
                    </w:rPr>
                  </w:pPr>
                </w:p>
                <w:p w:rsidR="0058375F" w:rsidRDefault="00580667">
                  <w:pPr>
                    <w:ind w:left="195" w:hanging="195"/>
                    <w:rPr>
                      <w:rFonts w:ascii="Arial" w:hAnsi="Arial" w:cs="Arial"/>
                    </w:rPr>
                  </w:pPr>
                  <w:r>
                    <w:rPr>
                      <w:rFonts w:ascii="Arial" w:hAnsi="Arial" w:cs="Arial"/>
                    </w:rPr>
                    <w:t>“The Magdiwang planned to hold another convention, in the estate-house of Tejeros ...”</w:t>
                  </w:r>
                  <w:r>
                    <w:rPr>
                      <w:rFonts w:ascii="Arial" w:hAnsi="Arial" w:cs="Arial"/>
                    </w:rPr>
                    <w:br/>
                  </w:r>
                  <w:r>
                    <w:rPr>
                      <w:rFonts w:ascii="Arial" w:hAnsi="Arial" w:cs="Arial"/>
                    </w:rPr>
                    <w:br/>
                    <w:t>“The presiding officer (Chairman Lumbreras), however, reminded that ... the meeting was called to adopt defensive measures”</w:t>
                  </w:r>
                  <w:r>
                    <w:rPr>
                      <w:rFonts w:ascii="Arial" w:hAnsi="Arial" w:cs="Arial"/>
                    </w:rPr>
                    <w:br/>
                  </w:r>
                  <w:r>
                    <w:rPr>
                      <w:rFonts w:ascii="Arial" w:hAnsi="Arial" w:cs="Arial"/>
                    </w:rPr>
                    <w:br/>
                    <w:t xml:space="preserve">Bagamat hindi direktang naisaad kung ano ang dahilan sa pagsasagawa ng </w:t>
                  </w:r>
                  <w:r>
                    <w:rPr>
                      <w:rFonts w:ascii="Arial" w:hAnsi="Arial" w:cs="Arial"/>
                    </w:rPr>
                    <w:lastRenderedPageBreak/>
                    <w:t>kombensyon sa Tejeros, ay nabanggit naman ni Tagapangulong Jacinto Lumbreras sa pakikipagtalastasan kay Severino de las Alas na ang kombensyon ang naisakatuparan upang pagusapan ang pagpapalakas ng depensa laban sa mga kaaway.</w:t>
                  </w:r>
                </w:p>
              </w:tc>
              <w:tc>
                <w:tcPr>
                  <w:tcW w:w="3600" w:type="dxa"/>
                  <w:tcBorders>
                    <w:top w:val="single" w:sz="12" w:space="0" w:color="auto"/>
                    <w:left w:val="single" w:sz="12" w:space="0" w:color="auto"/>
                    <w:right w:val="single" w:sz="12" w:space="0" w:color="auto"/>
                  </w:tcBorders>
                </w:tcPr>
                <w:p w:rsidR="004215B8" w:rsidRDefault="004215B8">
                  <w:pPr>
                    <w:rPr>
                      <w:rFonts w:ascii="Arial" w:hAnsi="Arial" w:cs="Arial"/>
                    </w:rPr>
                  </w:pPr>
                </w:p>
                <w:p w:rsidR="00CB159F" w:rsidRDefault="00CB159F">
                  <w:pPr>
                    <w:rPr>
                      <w:rFonts w:ascii="Arial" w:hAnsi="Arial" w:cs="Arial"/>
                    </w:rPr>
                  </w:pPr>
                  <w:r>
                    <w:rPr>
                      <w:rFonts w:ascii="Arial" w:hAnsi="Arial" w:cs="Arial"/>
                    </w:rPr>
                    <w:t>*Jacinto Lumreras- punong tagapamahala sa Tejeros Kumbensyon</w:t>
                  </w:r>
                </w:p>
                <w:p w:rsidR="00CB159F" w:rsidRDefault="00CB159F">
                  <w:pPr>
                    <w:rPr>
                      <w:rFonts w:ascii="Arial" w:hAnsi="Arial" w:cs="Arial"/>
                    </w:rPr>
                  </w:pPr>
                  <w:r>
                    <w:rPr>
                      <w:rFonts w:ascii="Arial" w:hAnsi="Arial" w:cs="Arial"/>
                    </w:rPr>
                    <w:t>*Andres Bonifacio- Supremo ng Katipunan</w:t>
                  </w:r>
                </w:p>
                <w:p w:rsidR="00CB159F" w:rsidRDefault="00CB159F">
                  <w:pPr>
                    <w:rPr>
                      <w:rFonts w:ascii="Arial" w:hAnsi="Arial" w:cs="Arial"/>
                    </w:rPr>
                  </w:pPr>
                  <w:r>
                    <w:rPr>
                      <w:rFonts w:ascii="Arial" w:hAnsi="Arial" w:cs="Arial"/>
                    </w:rPr>
                    <w:t>*Mariano Alvarez- Presidente ng Magdiwang</w:t>
                  </w:r>
                </w:p>
                <w:p w:rsidR="00CB159F" w:rsidRDefault="00CB159F">
                  <w:pPr>
                    <w:rPr>
                      <w:rFonts w:ascii="Arial" w:hAnsi="Arial" w:cs="Arial"/>
                    </w:rPr>
                  </w:pPr>
                  <w:r>
                    <w:rPr>
                      <w:rFonts w:ascii="Arial" w:hAnsi="Arial" w:cs="Arial"/>
                    </w:rPr>
                    <w:t>*Mariano Trias- nahalal na bise presidente sa naganap na pagpupulong sa Tejeros</w:t>
                  </w:r>
                </w:p>
                <w:p w:rsidR="00CB159F" w:rsidRDefault="00CB159F">
                  <w:pPr>
                    <w:rPr>
                      <w:rFonts w:ascii="Arial" w:hAnsi="Arial" w:cs="Arial"/>
                    </w:rPr>
                  </w:pPr>
                  <w:r>
                    <w:rPr>
                      <w:rFonts w:ascii="Arial" w:hAnsi="Arial" w:cs="Arial"/>
                    </w:rPr>
                    <w:t xml:space="preserve">*Diego Mojica- nagbabala kay Supremo na may mga nakasulat </w:t>
                  </w:r>
                  <w:r>
                    <w:rPr>
                      <w:rFonts w:ascii="Arial" w:hAnsi="Arial" w:cs="Arial"/>
                    </w:rPr>
                    <w:lastRenderedPageBreak/>
                    <w:t>na sa ibang balota</w:t>
                  </w:r>
                </w:p>
                <w:p w:rsidR="00CB159F" w:rsidRDefault="00CB159F">
                  <w:pPr>
                    <w:rPr>
                      <w:rFonts w:ascii="Arial" w:hAnsi="Arial" w:cs="Arial"/>
                    </w:rPr>
                  </w:pPr>
                  <w:r>
                    <w:rPr>
                      <w:rFonts w:ascii="Arial" w:hAnsi="Arial" w:cs="Arial"/>
                    </w:rPr>
                    <w:t>*Aristano Villanueva- nakaalam na may plano ang Magdalo sa magaganap na pulong</w:t>
                  </w:r>
                </w:p>
                <w:p w:rsidR="00CB159F" w:rsidRDefault="00CB159F">
                  <w:pPr>
                    <w:rPr>
                      <w:rFonts w:ascii="Arial" w:hAnsi="Arial" w:cs="Arial"/>
                    </w:rPr>
                  </w:pPr>
                  <w:r>
                    <w:rPr>
                      <w:rFonts w:ascii="Arial" w:hAnsi="Arial" w:cs="Arial"/>
                    </w:rPr>
                    <w:t>*Santiago Alvarez- Heneral Apoy, naghanda ng mga hukbong sandatahan kung sakaling may mangyaring di inaasahan</w:t>
                  </w:r>
                </w:p>
                <w:p w:rsidR="00CB159F" w:rsidRDefault="00CB159F">
                  <w:pPr>
                    <w:rPr>
                      <w:rFonts w:ascii="Arial" w:hAnsi="Arial" w:cs="Arial"/>
                    </w:rPr>
                  </w:pPr>
                  <w:r>
                    <w:rPr>
                      <w:rFonts w:ascii="Arial" w:hAnsi="Arial" w:cs="Arial"/>
                    </w:rPr>
                    <w:t>*Emilia de Dios- kasama sa pinagpilian na maging Sekretarya ng Digmaan</w:t>
                  </w:r>
                </w:p>
                <w:p w:rsidR="00CB159F" w:rsidRDefault="00CB159F">
                  <w:pPr>
                    <w:rPr>
                      <w:rFonts w:ascii="Arial" w:hAnsi="Arial" w:cs="Arial"/>
                    </w:rPr>
                  </w:pPr>
                  <w:r>
                    <w:rPr>
                      <w:rFonts w:ascii="Arial" w:hAnsi="Arial" w:cs="Arial"/>
                    </w:rPr>
                    <w:t>*Artemio Ricarte- naging parte ng pagpupulong, tumanggi sa paghalal niya bilang Kapitan Heneral</w:t>
                  </w:r>
                </w:p>
                <w:p w:rsidR="00CB159F" w:rsidRDefault="00CB159F">
                  <w:pPr>
                    <w:rPr>
                      <w:rFonts w:ascii="Arial" w:hAnsi="Arial" w:cs="Arial"/>
                    </w:rPr>
                  </w:pPr>
                  <w:r>
                    <w:rPr>
                      <w:rFonts w:ascii="Arial" w:hAnsi="Arial" w:cs="Arial"/>
                    </w:rPr>
                    <w:t>*Luciano San Miguel- kasama sa Magdiwang, isa sa mga pumunta sa pagpupulong ng Tejeros</w:t>
                  </w:r>
                </w:p>
                <w:p w:rsidR="00CB159F" w:rsidRDefault="00CB159F">
                  <w:pPr>
                    <w:rPr>
                      <w:rFonts w:ascii="Arial" w:hAnsi="Arial" w:cs="Arial"/>
                    </w:rPr>
                  </w:pPr>
                  <w:r>
                    <w:rPr>
                      <w:rFonts w:ascii="Arial" w:hAnsi="Arial" w:cs="Arial"/>
                    </w:rPr>
                    <w:t>*Severino de las Alas- naglahad ng magtagtag ng bagong pamahalaan</w:t>
                  </w:r>
                </w:p>
                <w:p w:rsidR="00CB159F" w:rsidRDefault="00CB159F">
                  <w:pPr>
                    <w:rPr>
                      <w:rFonts w:ascii="Arial" w:hAnsi="Arial" w:cs="Arial"/>
                    </w:rPr>
                  </w:pPr>
                  <w:r>
                    <w:rPr>
                      <w:rFonts w:ascii="Arial" w:hAnsi="Arial" w:cs="Arial"/>
                    </w:rPr>
                    <w:t>*Baldomero Aguinaldo- presidente ng Magdalo</w:t>
                  </w:r>
                </w:p>
                <w:p w:rsidR="00CB159F" w:rsidRDefault="00CB159F">
                  <w:pPr>
                    <w:rPr>
                      <w:rFonts w:ascii="Arial" w:hAnsi="Arial" w:cs="Arial"/>
                    </w:rPr>
                  </w:pPr>
                  <w:r>
                    <w:rPr>
                      <w:rFonts w:ascii="Arial" w:hAnsi="Arial" w:cs="Arial"/>
                    </w:rPr>
                    <w:t>*Juan Casteñada- nagpatuloy ng mga rebelde sa kanyang bahay</w:t>
                  </w:r>
                </w:p>
                <w:p w:rsidR="00CB159F" w:rsidRDefault="00CB159F">
                  <w:pPr>
                    <w:rPr>
                      <w:rFonts w:ascii="Arial" w:hAnsi="Arial" w:cs="Arial"/>
                    </w:rPr>
                  </w:pPr>
                  <w:r>
                    <w:rPr>
                      <w:rFonts w:ascii="Arial" w:hAnsi="Arial" w:cs="Arial"/>
                    </w:rPr>
                    <w:t>*Esteban San Juan- nag-imbita kay Supremo na pumunta sa kumbensyon</w:t>
                  </w:r>
                </w:p>
                <w:p w:rsidR="00CB159F" w:rsidRDefault="00CB159F">
                  <w:pPr>
                    <w:rPr>
                      <w:rFonts w:ascii="Arial" w:hAnsi="Arial" w:cs="Arial"/>
                    </w:rPr>
                  </w:pPr>
                  <w:r>
                    <w:rPr>
                      <w:rFonts w:ascii="Arial" w:hAnsi="Arial" w:cs="Arial"/>
                    </w:rPr>
                    <w:t>*Antonio Montenegro- nagsalita matapos magsabi si Andres Bonifacio na huwag kilalanin ang eleksyon na naganap</w:t>
                  </w:r>
                </w:p>
                <w:p w:rsidR="00CB159F" w:rsidRDefault="00CB159F">
                  <w:pPr>
                    <w:rPr>
                      <w:rFonts w:ascii="Arial" w:hAnsi="Arial" w:cs="Arial"/>
                    </w:rPr>
                  </w:pPr>
                  <w:r>
                    <w:rPr>
                      <w:rFonts w:ascii="Arial" w:hAnsi="Arial" w:cs="Arial"/>
                    </w:rPr>
                    <w:t>*Daniel Tirona- kumontra sa pagiging Sekretarya ng Interyor ni Andres Bonifacio</w:t>
                  </w:r>
                </w:p>
                <w:p w:rsidR="00CB159F" w:rsidRDefault="00CB159F">
                  <w:pPr>
                    <w:rPr>
                      <w:rFonts w:ascii="Arial" w:hAnsi="Arial" w:cs="Arial"/>
                    </w:rPr>
                  </w:pPr>
                  <w:r>
                    <w:rPr>
                      <w:rFonts w:ascii="Arial" w:hAnsi="Arial" w:cs="Arial"/>
                    </w:rPr>
                    <w:t>*Pascual Alvarez- naging parte ng pagpupulong</w:t>
                  </w:r>
                </w:p>
                <w:p w:rsidR="00CB159F" w:rsidRDefault="00CB159F">
                  <w:pPr>
                    <w:rPr>
                      <w:rFonts w:ascii="Arial" w:hAnsi="Arial" w:cs="Arial"/>
                    </w:rPr>
                  </w:pPr>
                  <w:r>
                    <w:rPr>
                      <w:rFonts w:ascii="Arial" w:hAnsi="Arial" w:cs="Arial"/>
                    </w:rPr>
                    <w:t>*Santos Nocon- naging parte ng pagpupulong</w:t>
                  </w:r>
                </w:p>
              </w:tc>
              <w:tc>
                <w:tcPr>
                  <w:tcW w:w="3600" w:type="dxa"/>
                  <w:tcBorders>
                    <w:top w:val="single" w:sz="12" w:space="0" w:color="auto"/>
                    <w:left w:val="single" w:sz="12" w:space="0" w:color="auto"/>
                    <w:right w:val="single" w:sz="12" w:space="0" w:color="auto"/>
                  </w:tcBorders>
                </w:tcPr>
                <w:p w:rsidR="0058375F" w:rsidRDefault="00580667">
                  <w:pPr>
                    <w:rPr>
                      <w:rFonts w:ascii="Arial" w:hAnsi="Arial" w:cs="Arial"/>
                    </w:rPr>
                  </w:pPr>
                  <w:r>
                    <w:rPr>
                      <w:rFonts w:ascii="Arial" w:hAnsi="Arial" w:cs="Arial"/>
                    </w:rPr>
                    <w:lastRenderedPageBreak/>
                    <w:t>“It was with great difficulty and trepidation that I was finally able to persuade myself to sit down to attempt a biography of Andres Bonifacio.”</w:t>
                  </w:r>
                  <w:r>
                    <w:rPr>
                      <w:rFonts w:ascii="Arial" w:hAnsi="Arial" w:cs="Arial"/>
                    </w:rPr>
                    <w:br/>
                  </w:r>
                  <w:r>
                    <w:rPr>
                      <w:rFonts w:ascii="Arial" w:hAnsi="Arial" w:cs="Arial"/>
                    </w:rPr>
                    <w:br/>
                    <w:t xml:space="preserve">“...it is my belief that Bonifacio can best be seen and appreciated against the backdrop of the revolutionary society. He could not have been greater than the Katipunan. Nor could he have risen above it. To understand him, </w:t>
                  </w:r>
                  <w:r>
                    <w:rPr>
                      <w:rFonts w:ascii="Arial" w:hAnsi="Arial" w:cs="Arial"/>
                    </w:rPr>
                    <w:lastRenderedPageBreak/>
                    <w:t>one must understand the Katipunan.”</w:t>
                  </w:r>
                  <w:r>
                    <w:rPr>
                      <w:rFonts w:ascii="Arial" w:hAnsi="Arial" w:cs="Arial"/>
                    </w:rPr>
                    <w:br/>
                  </w:r>
                  <w:r>
                    <w:rPr>
                      <w:rFonts w:ascii="Arial" w:hAnsi="Arial" w:cs="Arial"/>
                    </w:rPr>
                    <w:br/>
                    <w:t>Ang may-akda na si Teodoro Agoncillo ay malinaw na sinaad sa paunang salita ng kanyang libro na ang pokus ng kanyang aklat ay nakay Andres Bonifacio sa kasagsagan ng rebolusyon kontra mga kastila.</w:t>
                  </w:r>
                </w:p>
              </w:tc>
              <w:tc>
                <w:tcPr>
                  <w:tcW w:w="3510" w:type="dxa"/>
                  <w:tcBorders>
                    <w:top w:val="single" w:sz="12" w:space="0" w:color="auto"/>
                    <w:left w:val="single" w:sz="12" w:space="0" w:color="auto"/>
                    <w:bottom w:val="single" w:sz="4" w:space="0" w:color="auto"/>
                    <w:right w:val="single" w:sz="12" w:space="0" w:color="auto"/>
                  </w:tcBorders>
                </w:tcPr>
                <w:p w:rsidR="00875A81" w:rsidRDefault="00875A81">
                  <w:pPr>
                    <w:rPr>
                      <w:rFonts w:ascii="Arial" w:hAnsi="Arial" w:cs="Arial"/>
                    </w:rPr>
                  </w:pPr>
                  <w:r>
                    <w:rPr>
                      <w:rFonts w:ascii="Arial" w:hAnsi="Arial" w:cs="Arial"/>
                    </w:rPr>
                    <w:lastRenderedPageBreak/>
                    <w:t xml:space="preserve">Revolt of the massess Vs. The Light of Liberty </w:t>
                  </w:r>
                </w:p>
                <w:p w:rsidR="00875A81" w:rsidRDefault="00875A81">
                  <w:pPr>
                    <w:rPr>
                      <w:rFonts w:ascii="Arial" w:hAnsi="Arial" w:cs="Arial"/>
                    </w:rPr>
                  </w:pPr>
                </w:p>
                <w:p w:rsidR="00875A81" w:rsidRDefault="00875A81">
                  <w:pPr>
                    <w:rPr>
                      <w:rFonts w:ascii="Arial" w:hAnsi="Arial" w:cs="Arial"/>
                    </w:rPr>
                  </w:pPr>
                  <w:r>
                    <w:rPr>
                      <w:rFonts w:ascii="Arial" w:hAnsi="Arial" w:cs="Arial"/>
                    </w:rPr>
                    <w:t xml:space="preserve">Pagkakapareho </w:t>
                  </w:r>
                </w:p>
                <w:p w:rsidR="00875A81" w:rsidRDefault="00875A81">
                  <w:pPr>
                    <w:rPr>
                      <w:rFonts w:ascii="Arial" w:hAnsi="Arial" w:cs="Arial"/>
                    </w:rPr>
                  </w:pPr>
                  <w:r>
                    <w:rPr>
                      <w:rFonts w:ascii="Arial" w:hAnsi="Arial" w:cs="Arial"/>
                    </w:rPr>
                    <w:t>- Ang paksyon ng Magdalo at Magdiwang ay nagtatag ng kaniya kaniyang gobyerno kung saan sila ang rin ang naghalal ng kaniya kaniyang opisyal.</w:t>
                  </w:r>
                </w:p>
                <w:p w:rsidR="00875A81" w:rsidRDefault="00875A81">
                  <w:pPr>
                    <w:rPr>
                      <w:rFonts w:ascii="Arial" w:hAnsi="Arial" w:cs="Arial"/>
                    </w:rPr>
                  </w:pPr>
                </w:p>
                <w:p w:rsidR="00875A81" w:rsidRDefault="00875A81">
                  <w:pPr>
                    <w:rPr>
                      <w:rFonts w:ascii="Arial" w:hAnsi="Arial" w:cs="Arial"/>
                    </w:rPr>
                  </w:pPr>
                  <w:r>
                    <w:rPr>
                      <w:rFonts w:ascii="Arial" w:hAnsi="Arial" w:cs="Arial"/>
                    </w:rPr>
                    <w:t xml:space="preserve">- Sa kalagitnaan ng Disyembre 1896, si Bonifafio ay lumuwas ng Cavite upang dumalo sa isang </w:t>
                  </w:r>
                  <w:r>
                    <w:rPr>
                      <w:rFonts w:ascii="Arial" w:hAnsi="Arial" w:cs="Arial"/>
                    </w:rPr>
                    <w:lastRenderedPageBreak/>
                    <w:t>pagpupulong na pinangunahan ng lider ng dalawang paksyon. Ito ay</w:t>
                  </w:r>
                  <w:r w:rsidR="00080CA5">
                    <w:rPr>
                      <w:rFonts w:ascii="Arial" w:hAnsi="Arial" w:cs="Arial"/>
                    </w:rPr>
                    <w:t xml:space="preserve"> </w:t>
                  </w:r>
                  <w:r>
                    <w:rPr>
                      <w:rFonts w:ascii="Arial" w:hAnsi="Arial" w:cs="Arial"/>
                    </w:rPr>
                    <w:t>gaganapin sa Imus Cavute, kung saan tatalakayin ng Magdalo kung dapat bang manatili ang Katipunan Gov. O magtatatag ng bagong gobyerno.</w:t>
                  </w:r>
                </w:p>
                <w:p w:rsidR="00875A81" w:rsidRDefault="00875A81">
                  <w:pPr>
                    <w:rPr>
                      <w:rFonts w:ascii="Arial" w:hAnsi="Arial" w:cs="Arial"/>
                    </w:rPr>
                  </w:pPr>
                </w:p>
                <w:p w:rsidR="00875A81" w:rsidRDefault="00875A81">
                  <w:pPr>
                    <w:rPr>
                      <w:rFonts w:ascii="Arial" w:hAnsi="Arial" w:cs="Arial"/>
                    </w:rPr>
                  </w:pPr>
                  <w:r>
                    <w:rPr>
                      <w:rFonts w:ascii="Arial" w:hAnsi="Arial" w:cs="Arial"/>
                    </w:rPr>
                    <w:t>-Noong Marso 22,1897 ginanap ang pagpupulong sa Tejeros Convention. Kung saan naganap ang kauna unahang eleksyon sa Republika ng Pilipinas.</w:t>
                  </w:r>
                </w:p>
                <w:p w:rsidR="00875A81" w:rsidRDefault="00875A81">
                  <w:pPr>
                    <w:rPr>
                      <w:rFonts w:ascii="Arial" w:hAnsi="Arial" w:cs="Arial"/>
                    </w:rPr>
                  </w:pPr>
                </w:p>
                <w:p w:rsidR="00875A81" w:rsidRDefault="00875A81">
                  <w:pPr>
                    <w:rPr>
                      <w:rFonts w:ascii="Arial" w:hAnsi="Arial" w:cs="Arial"/>
                    </w:rPr>
                  </w:pPr>
                  <w:r>
                    <w:rPr>
                      <w:rFonts w:ascii="Arial" w:hAnsi="Arial" w:cs="Arial"/>
                    </w:rPr>
                    <w:t>Parehong nagtugma ang mga impormasyon sa dalawang libro.</w:t>
                  </w:r>
                </w:p>
                <w:p w:rsidR="00004DB4" w:rsidRDefault="00004DB4">
                  <w:pPr>
                    <w:rPr>
                      <w:rFonts w:ascii="Arial" w:hAnsi="Arial" w:cs="Arial"/>
                    </w:rPr>
                  </w:pPr>
                </w:p>
                <w:p w:rsidR="00004DB4" w:rsidRDefault="00004DB4">
                  <w:pPr>
                    <w:rPr>
                      <w:rFonts w:ascii="Arial" w:hAnsi="Arial" w:cs="Arial"/>
                    </w:rPr>
                  </w:pPr>
                  <w:r>
                    <w:rPr>
                      <w:rFonts w:ascii="Arial" w:hAnsi="Arial" w:cs="Arial"/>
                    </w:rPr>
                    <w:t>Pagkakaiba:</w:t>
                  </w:r>
                </w:p>
                <w:p w:rsidR="00004DB4" w:rsidRDefault="00004DB4">
                  <w:pPr>
                    <w:rPr>
                      <w:rFonts w:ascii="Arial" w:hAnsi="Arial" w:cs="Arial"/>
                    </w:rPr>
                  </w:pPr>
                  <w:r>
                    <w:rPr>
                      <w:rFonts w:ascii="Arial" w:hAnsi="Arial" w:cs="Arial"/>
                    </w:rPr>
                    <w:t>-Nabanggit ng may akda ng The Light of the Liberty na bago pa man maganap ang kumbensyon sa Tejeros ay may umiikot na sulat sa paksyon ng Magdalo na nagmula kay Baldomero Aguinaldo. Isang liham din na sinulat ni Emilio Aguinaldo para kina Cuenca at Noriel ang nabanggit ng may akda na nagsasabing natanggap nito ang liham paanyaya para sa kumbensyon at sa magaganap na eleksyon doon. Ngunit sa akdang Revolt of the Masses, may kataga doon si Emilio Aguinaldo na nagsasabing nabigla ito at wala siyang alam sa nasabing halalan, matapos mapagbatiran ni Riego de Dios na sya ang nahalal na pangulo.</w:t>
                  </w:r>
                </w:p>
              </w:tc>
            </w:tr>
          </w:tbl>
          <w:p w:rsidR="0058375F" w:rsidRDefault="0058375F">
            <w:pPr>
              <w:rPr>
                <w:sz w:val="16"/>
                <w:szCs w:val="16"/>
              </w:rPr>
            </w:pPr>
          </w:p>
          <w:p w:rsidR="0058375F" w:rsidRDefault="0058375F">
            <w:pPr>
              <w:rPr>
                <w:sz w:val="16"/>
                <w:szCs w:val="16"/>
              </w:rPr>
            </w:pPr>
          </w:p>
        </w:tc>
      </w:tr>
    </w:tbl>
    <w:p w:rsidR="0058375F" w:rsidRDefault="00580667">
      <w:pPr>
        <w:rPr>
          <w:rFonts w:ascii="Arial" w:hAnsi="Arial" w:cs="Arial"/>
          <w:b/>
          <w:szCs w:val="16"/>
        </w:rPr>
      </w:pPr>
      <w:r>
        <w:rPr>
          <w:rFonts w:ascii="Arial" w:hAnsi="Arial" w:cs="Arial"/>
          <w:b/>
          <w:szCs w:val="16"/>
        </w:rPr>
        <w:lastRenderedPageBreak/>
        <w:t>C.  FINDING / CONCLUSION</w:t>
      </w:r>
    </w:p>
    <w:tbl>
      <w:tblPr>
        <w:tblStyle w:val="TableGrid"/>
        <w:tblpPr w:leftFromText="181" w:rightFromText="181" w:vertAnchor="text" w:tblpY="1"/>
        <w:tblOverlap w:val="never"/>
        <w:tblW w:w="16365" w:type="dxa"/>
        <w:tblLayout w:type="fixed"/>
        <w:tblLook w:val="04A0" w:firstRow="1" w:lastRow="0" w:firstColumn="1" w:lastColumn="0" w:noHBand="0" w:noVBand="1"/>
      </w:tblPr>
      <w:tblGrid>
        <w:gridCol w:w="5655"/>
        <w:gridCol w:w="10710"/>
      </w:tblGrid>
      <w:tr w:rsidR="0058375F">
        <w:trPr>
          <w:trHeight w:val="568"/>
        </w:trPr>
        <w:tc>
          <w:tcPr>
            <w:tcW w:w="5655" w:type="dxa"/>
            <w:tcBorders>
              <w:top w:val="single" w:sz="12" w:space="0" w:color="auto"/>
              <w:left w:val="single" w:sz="12" w:space="0" w:color="auto"/>
            </w:tcBorders>
            <w:shd w:val="clear" w:color="auto" w:fill="000000" w:themeFill="text1"/>
          </w:tcPr>
          <w:p w:rsidR="0058375F" w:rsidRDefault="0058375F">
            <w:pPr>
              <w:jc w:val="center"/>
              <w:rPr>
                <w:rFonts w:ascii="Arial" w:hAnsi="Arial" w:cs="Arial"/>
                <w:b/>
                <w:color w:val="FFFFFF" w:themeColor="background1"/>
              </w:rPr>
            </w:pPr>
          </w:p>
          <w:p w:rsidR="0058375F" w:rsidRDefault="00580667">
            <w:pPr>
              <w:ind w:left="180"/>
              <w:rPr>
                <w:rFonts w:ascii="Arial" w:hAnsi="Arial" w:cs="Arial"/>
                <w:b/>
              </w:rPr>
            </w:pPr>
            <w:r>
              <w:rPr>
                <w:rFonts w:ascii="Arial" w:hAnsi="Arial" w:cs="Arial"/>
                <w:b/>
                <w:color w:val="FFFFFF" w:themeColor="background1"/>
              </w:rPr>
              <w:t>In your examination of the sources, what did you find out?</w:t>
            </w:r>
          </w:p>
        </w:tc>
        <w:tc>
          <w:tcPr>
            <w:tcW w:w="10710" w:type="dxa"/>
            <w:shd w:val="clear" w:color="auto" w:fill="auto"/>
          </w:tcPr>
          <w:p w:rsidR="0058375F" w:rsidRDefault="00580667">
            <w:pPr>
              <w:rPr>
                <w:rFonts w:ascii="Arial" w:hAnsi="Arial" w:cs="Arial"/>
              </w:rPr>
            </w:pPr>
            <w:r>
              <w:rPr>
                <w:rFonts w:ascii="Arial" w:hAnsi="Arial" w:cs="Arial"/>
              </w:rPr>
              <w:t xml:space="preserve">Sa aming pananaliksik, nakita namin ang pagkakaiba ng dalawang sanggunian. Ang unang sangguniang librong Revolution: Memoirs of a General ay isang pangunahing sanggunian kung saan ang manunulat nito na si Santiago Alvarez naglalaman ng mga kanyang mga karanasan bilang heneral at katipunero. Ngunit ang ibang nilalaman ng librong ito ay hindi magkatulad sa ibang pangunahing sanggunian. Makikita sa ibang mga parte ng kanyang pagsulat ang pagiging pabor niya sa kanyang partidong Magdiwang at ang pagsaad niya sa mga petsa na nabanggit sa libro ay magkaiba sa mga nakalagay sa librong Saloobin </w:t>
            </w:r>
            <w:r w:rsidR="00CB159F">
              <w:rPr>
                <w:rFonts w:ascii="Arial" w:hAnsi="Arial" w:cs="Arial"/>
              </w:rPr>
              <w:t xml:space="preserve">at The Light of Liberty </w:t>
            </w:r>
            <w:r>
              <w:rPr>
                <w:rFonts w:ascii="Arial" w:hAnsi="Arial" w:cs="Arial"/>
              </w:rPr>
              <w:t xml:space="preserve">(iba pang mga pangunahing sanggunian). Samantala, tumutugma naman ang mga ito sa librong The Revolt of the Masses: The Story of Bonifacio and the Katipunan na kung saan ang manunulat nito na si Teodoro Agoncillo ay ginamit na pinagkuhanan ang mga ito kaya marahil magkakatulad ang mga petsa at pangyayari na nakasaad sa libro. Nilagyan lamang nya ng kanyang sariling interpretasyon ang mga pangyayari. </w:t>
            </w:r>
            <w:r>
              <w:rPr>
                <w:rFonts w:ascii="Arial" w:hAnsi="Arial" w:cs="Arial"/>
              </w:rPr>
              <w:br/>
            </w:r>
            <w:r>
              <w:rPr>
                <w:rFonts w:ascii="Arial" w:hAnsi="Arial" w:cs="Arial"/>
              </w:rPr>
              <w:br/>
              <w:t>Dahil dito masasabi naming mas kapanikapaniwala ang paglalahad sa libro ni Teodoro Agoncillo na ang The Revolt of the Masses: The Story of Bonifacio and the Katipunan kahit na ito ay isang sekudaryang sanggunian lamang.</w:t>
            </w:r>
          </w:p>
          <w:p w:rsidR="0058375F" w:rsidRDefault="0058375F">
            <w:pPr>
              <w:jc w:val="center"/>
              <w:rPr>
                <w:rFonts w:ascii="Arial" w:hAnsi="Arial" w:cs="Arial"/>
              </w:rPr>
            </w:pPr>
          </w:p>
          <w:p w:rsidR="0058375F" w:rsidRDefault="0058375F">
            <w:pPr>
              <w:jc w:val="center"/>
              <w:rPr>
                <w:rFonts w:ascii="Arial" w:hAnsi="Arial" w:cs="Arial"/>
              </w:rPr>
            </w:pPr>
          </w:p>
          <w:p w:rsidR="0058375F" w:rsidRDefault="0058375F">
            <w:pPr>
              <w:jc w:val="center"/>
              <w:rPr>
                <w:rFonts w:ascii="Arial" w:hAnsi="Arial" w:cs="Arial"/>
              </w:rPr>
            </w:pPr>
          </w:p>
          <w:p w:rsidR="0058375F" w:rsidRDefault="0058375F">
            <w:pPr>
              <w:jc w:val="center"/>
              <w:rPr>
                <w:rFonts w:ascii="Arial" w:hAnsi="Arial" w:cs="Arial"/>
              </w:rPr>
            </w:pPr>
          </w:p>
        </w:tc>
      </w:tr>
    </w:tbl>
    <w:p w:rsidR="0058375F" w:rsidRDefault="00580667">
      <w:r>
        <w:t>*Additional page or pages might be necessary in encoding your [adequate] responses.  Use 11-point font Arial or 12-point font Times New Roman ONLY.</w:t>
      </w:r>
    </w:p>
    <w:sectPr w:rsidR="0058375F">
      <w:headerReference w:type="default" r:id="rId9"/>
      <w:footerReference w:type="default" r:id="rId10"/>
      <w:pgSz w:w="18720" w:h="12240" w:orient="landscape"/>
      <w:pgMar w:top="432" w:right="1008" w:bottom="432" w:left="1008" w:header="706" w:footer="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667" w:rsidRDefault="00580667">
      <w:pPr>
        <w:spacing w:after="0" w:line="240" w:lineRule="auto"/>
      </w:pPr>
      <w:r>
        <w:separator/>
      </w:r>
    </w:p>
  </w:endnote>
  <w:endnote w:type="continuationSeparator" w:id="0">
    <w:p w:rsidR="00580667" w:rsidRDefault="00580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7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algun Gothic">
    <w:altName w:val="맑은 고딕"/>
    <w:charset w:val="81"/>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7955614"/>
    </w:sdtPr>
    <w:sdtEndPr/>
    <w:sdtContent>
      <w:p w:rsidR="0058375F" w:rsidRDefault="00580667">
        <w:pPr>
          <w:pStyle w:val="Footer"/>
          <w:jc w:val="right"/>
        </w:pPr>
        <w:r>
          <w:fldChar w:fldCharType="begin"/>
        </w:r>
        <w:r>
          <w:instrText xml:space="preserve"> PAGE   \* MERGEFORMAT </w:instrText>
        </w:r>
        <w:r>
          <w:fldChar w:fldCharType="separate"/>
        </w:r>
        <w:r>
          <w:t>3</w:t>
        </w:r>
        <w:r>
          <w:fldChar w:fldCharType="end"/>
        </w:r>
      </w:p>
    </w:sdtContent>
  </w:sdt>
  <w:p w:rsidR="0058375F" w:rsidRDefault="00583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667" w:rsidRDefault="00580667">
      <w:pPr>
        <w:spacing w:after="0" w:line="240" w:lineRule="auto"/>
      </w:pPr>
      <w:r>
        <w:separator/>
      </w:r>
    </w:p>
  </w:footnote>
  <w:footnote w:type="continuationSeparator" w:id="0">
    <w:p w:rsidR="00580667" w:rsidRDefault="00580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375F" w:rsidRDefault="00580667">
    <w:pPr>
      <w:pStyle w:val="Header"/>
      <w:jc w:val="center"/>
      <w:rPr>
        <w:rFonts w:ascii="Arial" w:hAnsi="Arial" w:cs="Arial"/>
        <w:b/>
        <w:sz w:val="24"/>
      </w:rPr>
    </w:pPr>
    <w:r>
      <w:rPr>
        <w:rFonts w:ascii="Arial" w:hAnsi="Arial" w:cs="Arial"/>
        <w:b/>
        <w:noProof/>
        <w:sz w:val="24"/>
      </w:rPr>
      <mc:AlternateContent>
        <mc:Choice Requires="wps">
          <w:drawing>
            <wp:anchor distT="0" distB="0" distL="114300" distR="114300" simplePos="0" relativeHeight="251659264" behindDoc="0" locked="0" layoutInCell="1" allowOverlap="1">
              <wp:simplePos x="0" y="0"/>
              <wp:positionH relativeFrom="column">
                <wp:posOffset>7915275</wp:posOffset>
              </wp:positionH>
              <wp:positionV relativeFrom="paragraph">
                <wp:posOffset>-247650</wp:posOffset>
              </wp:positionV>
              <wp:extent cx="2971800" cy="1403985"/>
              <wp:effectExtent l="0" t="0" r="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03985"/>
                      </a:xfrm>
                      <a:prstGeom prst="rect">
                        <a:avLst/>
                      </a:prstGeom>
                      <a:solidFill>
                        <a:srgbClr val="FFFFFF"/>
                      </a:solidFill>
                      <a:ln w="9525">
                        <a:noFill/>
                        <a:miter lim="800000"/>
                      </a:ln>
                    </wps:spPr>
                    <wps:txbx>
                      <w:txbxContent>
                        <w:p w:rsidR="0058375F" w:rsidRDefault="00580667">
                          <w:pPr>
                            <w:rPr>
                              <w:b/>
                              <w:color w:val="C00000"/>
                              <w:sz w:val="28"/>
                            </w:rPr>
                          </w:pPr>
                          <w:r>
                            <w:rPr>
                              <w:b/>
                              <w:color w:val="C00000"/>
                              <w:sz w:val="28"/>
                            </w:rPr>
                            <w:t>FOR NON-BA HISTORY MAJORS ONLY</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xmlns:wpsCustomData="http://www.wps.cn/officeDocument/2013/wpsCustomData">
          <w:pict>
            <v:shape id="Text Box 2" o:spid="_x0000_s1026" o:spt="202" type="#_x0000_t202" style="position:absolute;left:0pt;margin-left:623.25pt;margin-top:-19.5pt;height:110.55pt;width:234pt;z-index:251659264;mso-width-relative:page;mso-height-relative:margin;mso-height-percent:200;" fillcolor="#FFFFFF" filled="t" stroked="f" coordsize="21600,21600" o:gfxdata="UEsDBAoAAAAAAIdO4kAAAAAAAAAAAAAAAAAEAAAAZHJzL1BLAwQUAAAACACHTuJAjHoEcNsAAAAN&#10;AQAADwAAAGRycy9kb3ducmV2LnhtbE2PzU7DMBCE70i8g7VI3FonoS0lxKkQFRcOSBSk9ujGmzjC&#10;P5HtpuHt2Z7obWd3NPtNtZmsYSOG2HsnIJ9nwNA1XvWuE/D99TZbA4tJOiWNdyjgFyNs6tubSpbK&#10;n90njrvUMQpxsZQCdEpDyXlsNFoZ535AR7fWBysTydBxFeSZwq3hRZatuJW9ow9aDviqsfnZnayA&#10;vdW92oaPQ6vMuH1vX5bDFAYh7u/y7BlYwin9m+GCT+hQE9PRn5yKzJAuFqsleQXMHp6o1cXymC9o&#10;daRpXeTA64pft6j/AFBLAwQUAAAACACHTuJABGEpCA4CAAAGBAAADgAAAGRycy9lMm9Eb2MueG1s&#10;rVPbjtsgEH2v1H9AvDe+bNJNrDirbVapKm0v0m4/AGMcowJDgcROv74D8aZp+1aVB8QwM4eZM4f1&#10;3agVOQrnJZiaFrOcEmE4tNLsa/r1efdmSYkPzLRMgRE1PQlP7zavX60HW4kSelCtcARBjK8GW9M+&#10;BFtlmee90MzPwAqDzg6cZgFNt89axwZE1yor8/xtNoBrrQMuvMfbh7OTbhJ+1wkePnedF4GommJt&#10;Ie0u7U3cs82aVXvHbC/5VAb7hyo0kwYfvUA9sMDIwcm/oLTkDjx0YcZBZ9B1kovUA3ZT5H9089Qz&#10;K1IvSI63F5r8/4Pln45fHJFtTW/yW0oM0zikZzEG8g5GUkZ+BusrDHuyGBhGvMY5p169fQT+zRMD&#10;256Zvbh3DoZesBbrK2JmdpV6xvERpBk+QovPsEOABDR2TkfykA6C6Din02U2sRSOl+Xqtljm6OLo&#10;K+b5zWq5SG+w6iXdOh/eC9AkHmrqcPgJnh0ffYjlsOolJL7mQcl2J5VKhts3W+XIkaFQdmlN6L+F&#10;KUOGmq4W5SIhG4j5SUNaBhSykrqmWCauKV2ZiYfY+pmEMDbjxGsD7QkZcXAWJn4kPPTgflAyoChr&#10;6r8fmBOUqA8GWV0V83lUcTLmi9sSDXftaa49zHCEqmmg5HzchqT81K+9R/Z3MvESx3SuZKoVxZbo&#10;mj5GVPO1naJ+fd/N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x6BHDbAAAADQEAAA8AAAAAAAAA&#10;AQAgAAAAIgAAAGRycy9kb3ducmV2LnhtbFBLAQIUABQAAAAIAIdO4kAEYSkIDgIAAAYEAAAOAAAA&#10;AAAAAAEAIAAAACoBAABkcnMvZTJvRG9jLnhtbFBLBQYAAAAABgAGAFkBAACqBQAAAAA=&#10;">
              <v:fill on="t" focussize="0,0"/>
              <v:stroke on="f" miterlimit="8" joinstyle="miter"/>
              <v:imagedata o:title=""/>
              <o:lock v:ext="edit" aspectratio="f"/>
              <v:textbox style="mso-fit-shape-to-text:t;">
                <w:txbxContent>
                  <w:p>
                    <w:pPr>
                      <w:rPr>
                        <w:b/>
                        <w:color w:val="C00000"/>
                        <w:sz w:val="28"/>
                      </w:rPr>
                    </w:pPr>
                    <w:r>
                      <w:rPr>
                        <w:b/>
                        <w:color w:val="C00000"/>
                        <w:sz w:val="28"/>
                      </w:rPr>
                      <w:t>FOR NON-BA HISTORY MAJORS ONLY</w:t>
                    </w:r>
                  </w:p>
                </w:txbxContent>
              </v:textbox>
            </v:shape>
          </w:pict>
        </mc:Fallback>
      </mc:AlternateContent>
    </w:r>
    <w:r>
      <w:rPr>
        <w:rFonts w:ascii="Arial" w:hAnsi="Arial" w:cs="Arial"/>
        <w:b/>
        <w:sz w:val="24"/>
      </w:rPr>
      <w:t>ACTIVITY NO. 2</w:t>
    </w:r>
  </w:p>
  <w:p w:rsidR="0058375F" w:rsidRDefault="00580667">
    <w:pPr>
      <w:pStyle w:val="Header"/>
      <w:jc w:val="center"/>
      <w:rPr>
        <w:rFonts w:ascii="Arial" w:hAnsi="Arial" w:cs="Arial"/>
      </w:rPr>
    </w:pPr>
    <w:r>
      <w:rPr>
        <w:rFonts w:ascii="Arial" w:hAnsi="Arial" w:cs="Arial"/>
      </w:rPr>
      <w:t>READING A PRIMARY SOURCE VS. A SECONDARY SOURCE</w:t>
    </w:r>
  </w:p>
  <w:p w:rsidR="0058375F" w:rsidRDefault="005837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99CBB8D"/>
    <w:multiLevelType w:val="singleLevel"/>
    <w:tmpl w:val="899CBB8D"/>
    <w:lvl w:ilvl="0">
      <w:start w:val="3"/>
      <w:numFmt w:val="decimal"/>
      <w:suff w:val="space"/>
      <w:lvlText w:val="(%1)"/>
      <w:lvlJc w:val="left"/>
      <w:pPr>
        <w:ind w:left="61" w:firstLine="0"/>
      </w:pPr>
    </w:lvl>
  </w:abstractNum>
  <w:abstractNum w:abstractNumId="1" w15:restartNumberingAfterBreak="0">
    <w:nsid w:val="D122C4AA"/>
    <w:multiLevelType w:val="singleLevel"/>
    <w:tmpl w:val="D122C4AA"/>
    <w:lvl w:ilvl="0">
      <w:start w:val="1"/>
      <w:numFmt w:val="decimal"/>
      <w:lvlText w:val="(%1."/>
      <w:lvlJc w:val="left"/>
      <w:pPr>
        <w:tabs>
          <w:tab w:val="left" w:pos="312"/>
        </w:tabs>
      </w:pPr>
    </w:lvl>
  </w:abstractNum>
  <w:abstractNum w:abstractNumId="2" w15:restartNumberingAfterBreak="0">
    <w:nsid w:val="51E220EA"/>
    <w:multiLevelType w:val="multilevel"/>
    <w:tmpl w:val="51E220E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56EA"/>
    <w:rsid w:val="00004DB4"/>
    <w:rsid w:val="00042734"/>
    <w:rsid w:val="00064253"/>
    <w:rsid w:val="000708EB"/>
    <w:rsid w:val="00080CA5"/>
    <w:rsid w:val="000C1C91"/>
    <w:rsid w:val="00104B74"/>
    <w:rsid w:val="00117D20"/>
    <w:rsid w:val="00131D6E"/>
    <w:rsid w:val="001559BB"/>
    <w:rsid w:val="00191398"/>
    <w:rsid w:val="001F63A2"/>
    <w:rsid w:val="00206752"/>
    <w:rsid w:val="002235EC"/>
    <w:rsid w:val="00274D77"/>
    <w:rsid w:val="003524E5"/>
    <w:rsid w:val="00393DF1"/>
    <w:rsid w:val="00396E61"/>
    <w:rsid w:val="003C6716"/>
    <w:rsid w:val="003D1A8D"/>
    <w:rsid w:val="003F56EA"/>
    <w:rsid w:val="003F6D31"/>
    <w:rsid w:val="004215B8"/>
    <w:rsid w:val="00425108"/>
    <w:rsid w:val="004377DC"/>
    <w:rsid w:val="0047743A"/>
    <w:rsid w:val="004A1323"/>
    <w:rsid w:val="004B43A0"/>
    <w:rsid w:val="004B75F7"/>
    <w:rsid w:val="004C0903"/>
    <w:rsid w:val="004D60FC"/>
    <w:rsid w:val="00521830"/>
    <w:rsid w:val="00533E14"/>
    <w:rsid w:val="00560E33"/>
    <w:rsid w:val="00580667"/>
    <w:rsid w:val="0058375F"/>
    <w:rsid w:val="005B3793"/>
    <w:rsid w:val="005F1FAE"/>
    <w:rsid w:val="00604B24"/>
    <w:rsid w:val="0065625F"/>
    <w:rsid w:val="0069170C"/>
    <w:rsid w:val="006A0D55"/>
    <w:rsid w:val="006F2B41"/>
    <w:rsid w:val="00761098"/>
    <w:rsid w:val="007E7A5B"/>
    <w:rsid w:val="008008EA"/>
    <w:rsid w:val="008733C2"/>
    <w:rsid w:val="00875A81"/>
    <w:rsid w:val="00884468"/>
    <w:rsid w:val="008966A8"/>
    <w:rsid w:val="00904919"/>
    <w:rsid w:val="0092786E"/>
    <w:rsid w:val="00981038"/>
    <w:rsid w:val="0098440E"/>
    <w:rsid w:val="009B6405"/>
    <w:rsid w:val="009B7D4C"/>
    <w:rsid w:val="009E73FA"/>
    <w:rsid w:val="009F30E6"/>
    <w:rsid w:val="00A75C96"/>
    <w:rsid w:val="00AB352D"/>
    <w:rsid w:val="00AE576B"/>
    <w:rsid w:val="00B940D4"/>
    <w:rsid w:val="00BA2C55"/>
    <w:rsid w:val="00BB1DC1"/>
    <w:rsid w:val="00BE3E38"/>
    <w:rsid w:val="00BE7D6E"/>
    <w:rsid w:val="00BF121F"/>
    <w:rsid w:val="00C373C3"/>
    <w:rsid w:val="00CB159F"/>
    <w:rsid w:val="00CE35CF"/>
    <w:rsid w:val="00D03C82"/>
    <w:rsid w:val="00D407DD"/>
    <w:rsid w:val="00D646CB"/>
    <w:rsid w:val="00D90703"/>
    <w:rsid w:val="00DA45D5"/>
    <w:rsid w:val="00E30491"/>
    <w:rsid w:val="00E41D32"/>
    <w:rsid w:val="00E715BF"/>
    <w:rsid w:val="00E85A69"/>
    <w:rsid w:val="00EE15EC"/>
    <w:rsid w:val="00EE5350"/>
    <w:rsid w:val="00F00A29"/>
    <w:rsid w:val="00F03DE0"/>
    <w:rsid w:val="00F73D07"/>
    <w:rsid w:val="00F776EB"/>
    <w:rsid w:val="00FF588B"/>
    <w:rsid w:val="018C31D9"/>
    <w:rsid w:val="1A6012D6"/>
    <w:rsid w:val="23F86A56"/>
    <w:rsid w:val="28D36875"/>
    <w:rsid w:val="4F177BCC"/>
    <w:rsid w:val="587303D4"/>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4CA951EE"/>
  <w15:docId w15:val="{5A0EDA2C-8280-5947-97A7-5A4B12D75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2"/>
      <w:szCs w:val="22"/>
      <w:lang w:val="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openxmlformats.org/officeDocument/2006/relationships/styles" Target="style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customXml/itemProps2.xml><?xml version="1.0" encoding="utf-8"?>
<ds:datastoreItem xmlns:ds="http://schemas.openxmlformats.org/officeDocument/2006/customXml" ds:itemID="{95C22E37-D5A5-834F-B07F-059E0B4E3C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2584</Words>
  <Characters>14731</Characters>
  <Application>Microsoft Office Word</Application>
  <DocSecurity>0</DocSecurity>
  <Lines>122</Lines>
  <Paragraphs>34</Paragraphs>
  <ScaleCrop>false</ScaleCrop>
  <Company/>
  <LinksUpToDate>false</LinksUpToDate>
  <CharactersWithSpaces>17281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 damilig</dc:creator>
  <cp:lastModifiedBy>ericka torres</cp:lastModifiedBy>
  <cp:revision>15</cp:revision>
  <dcterms:created xsi:type="dcterms:W3CDTF">2018-09-02T09:46:00Z</dcterms:created>
  <dcterms:modified xsi:type="dcterms:W3CDTF">2018-09-25T14:22:00Z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1033-10.2.0.7456</vt:lpwstr>
  </property>
</Properties>
</file>