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A2BD30" w14:textId="292DAC96" w:rsidR="003F3A39" w:rsidRDefault="003F3A39" w:rsidP="0047399A">
      <w:pPr>
        <w:spacing w:before="100" w:beforeAutospacing="1" w:after="100" w:afterAutospacing="1" w:line="240" w:lineRule="auto"/>
        <w:contextualSpacing/>
        <w:outlineLvl w:val="0"/>
      </w:pPr>
      <w:r>
        <w:t>Read the Katipunan and the Revolution: Memoirs of a General by Santiago Alvarez and The Revolt of the Masses: The Story of Bonifacio and the Katipunan by Teodoro Agoncillo and examine their respective claims about the Tejeros Convention. Your answers should be written comprehensively in the matrix below.</w:t>
      </w:r>
      <w:r w:rsidR="00C676E8">
        <w:t xml:space="preserve"> You can use the readings from the Lesson 3 Module.</w:t>
      </w:r>
    </w:p>
    <w:p w14:paraId="52109BE7" w14:textId="77777777" w:rsidR="003F3A39" w:rsidRDefault="003F3A39" w:rsidP="0047399A">
      <w:pPr>
        <w:spacing w:before="100" w:beforeAutospacing="1" w:after="100" w:afterAutospacing="1" w:line="240" w:lineRule="auto"/>
        <w:contextualSpacing/>
        <w:outlineLvl w:val="0"/>
        <w:rPr>
          <w:i/>
          <w:iCs/>
        </w:rPr>
      </w:pPr>
    </w:p>
    <w:p w14:paraId="5D73CDF1" w14:textId="3A7EA593" w:rsidR="0047399A" w:rsidRDefault="00FA1594" w:rsidP="0047399A">
      <w:pPr>
        <w:spacing w:before="100" w:beforeAutospacing="1" w:after="100" w:afterAutospacing="1" w:line="240" w:lineRule="auto"/>
        <w:contextualSpacing/>
        <w:outlineLvl w:val="0"/>
      </w:pPr>
      <w:r w:rsidRPr="00FA1594">
        <w:rPr>
          <w:i/>
          <w:iCs/>
        </w:rPr>
        <w:t>The Revolt of the Masses -</w:t>
      </w:r>
      <w:hyperlink r:id="rId4" w:history="1">
        <w:r w:rsidRPr="00BA39F6">
          <w:rPr>
            <w:rStyle w:val="Hyperlink"/>
          </w:rPr>
          <w:t>https://www.dropbox.com/s/wigbxqb9488yq6f/The%20Revolt%20of%20the%20Masses.pdf?dl=0</w:t>
        </w:r>
      </w:hyperlink>
    </w:p>
    <w:p w14:paraId="3EB07051" w14:textId="1FC7C415" w:rsidR="0047399A" w:rsidRDefault="0047399A" w:rsidP="0047399A">
      <w:pPr>
        <w:spacing w:before="100" w:beforeAutospacing="1" w:after="100" w:afterAutospacing="1" w:line="240" w:lineRule="auto"/>
        <w:contextualSpacing/>
        <w:outlineLvl w:val="0"/>
      </w:pPr>
      <w:r>
        <w:rPr>
          <w:i/>
          <w:iCs/>
        </w:rPr>
        <w:t xml:space="preserve">Katipunan and the Revolution: Memoirs of a General </w:t>
      </w:r>
      <w:r>
        <w:t>by Santiago</w:t>
      </w:r>
    </w:p>
    <w:p w14:paraId="11D19E22" w14:textId="77777777" w:rsidR="0047399A" w:rsidRDefault="0047399A" w:rsidP="0047399A">
      <w:pPr>
        <w:spacing w:before="100" w:beforeAutospacing="1" w:after="100" w:afterAutospacing="1" w:line="240" w:lineRule="auto"/>
        <w:contextualSpacing/>
        <w:outlineLvl w:val="0"/>
      </w:pPr>
    </w:p>
    <w:p w14:paraId="31AC3580" w14:textId="4DBA22FC" w:rsidR="00C711A7" w:rsidRDefault="00C711A7" w:rsidP="0047399A">
      <w:pPr>
        <w:spacing w:line="240" w:lineRule="auto"/>
        <w:contextualSpacing/>
      </w:pPr>
      <w:r>
        <w:t>Plagiarism will warrant an automatic 5.0. You can answer in</w:t>
      </w:r>
      <w:r w:rsidR="00FE6951">
        <w:t xml:space="preserve"> Filipino or English. </w:t>
      </w:r>
      <w:r w:rsidR="00FA1594">
        <w:t>Calibri 10</w:t>
      </w:r>
      <w:r w:rsidR="00FE6951">
        <w:t xml:space="preserve"> and convert to </w:t>
      </w:r>
      <w:r w:rsidR="00FE6951" w:rsidRPr="00FA1594">
        <w:rPr>
          <w:i/>
        </w:rPr>
        <w:t>pdf</w:t>
      </w:r>
      <w:r w:rsidR="00FE6951">
        <w:t xml:space="preserve"> before with Subject (Last Name, First Name MI – Course and Section)</w:t>
      </w:r>
    </w:p>
    <w:p w14:paraId="368D3D5A" w14:textId="77777777" w:rsidR="0047399A" w:rsidRDefault="0047399A" w:rsidP="0047399A">
      <w:pPr>
        <w:spacing w:line="240" w:lineRule="auto"/>
        <w:contextualSpacing/>
      </w:pPr>
    </w:p>
    <w:p w14:paraId="637774F8" w14:textId="77777777" w:rsidR="0047399A" w:rsidRDefault="0047399A" w:rsidP="0047399A">
      <w:pPr>
        <w:spacing w:line="240" w:lineRule="auto"/>
        <w:contextualSpacing/>
      </w:pPr>
    </w:p>
    <w:tbl>
      <w:tblPr>
        <w:tblW w:w="13695" w:type="dxa"/>
        <w:tblInd w:w="93" w:type="dxa"/>
        <w:tblLook w:val="04A0" w:firstRow="1" w:lastRow="0" w:firstColumn="1" w:lastColumn="0" w:noHBand="0" w:noVBand="1"/>
      </w:tblPr>
      <w:tblGrid>
        <w:gridCol w:w="2140"/>
        <w:gridCol w:w="2735"/>
        <w:gridCol w:w="2970"/>
        <w:gridCol w:w="2790"/>
        <w:gridCol w:w="3060"/>
      </w:tblGrid>
      <w:tr w:rsidR="00C01C72" w:rsidRPr="00C01C72" w14:paraId="3F3E81DB" w14:textId="77777777" w:rsidTr="00C01C72">
        <w:trPr>
          <w:trHeight w:val="300"/>
        </w:trPr>
        <w:tc>
          <w:tcPr>
            <w:tcW w:w="13695" w:type="dxa"/>
            <w:gridSpan w:val="5"/>
            <w:tcBorders>
              <w:top w:val="single" w:sz="4" w:space="0" w:color="auto"/>
              <w:left w:val="single" w:sz="4" w:space="0" w:color="auto"/>
              <w:bottom w:val="single" w:sz="4" w:space="0" w:color="auto"/>
              <w:right w:val="single" w:sz="4" w:space="0" w:color="auto"/>
            </w:tcBorders>
            <w:shd w:val="clear" w:color="000000" w:fill="DAEEF3"/>
            <w:noWrap/>
            <w:vAlign w:val="bottom"/>
            <w:hideMark/>
          </w:tcPr>
          <w:p w14:paraId="78CF2EAC" w14:textId="77777777" w:rsidR="00C01C72" w:rsidRPr="00C01C72" w:rsidRDefault="00C01C72" w:rsidP="00C01C72">
            <w:pPr>
              <w:spacing w:after="0" w:line="240" w:lineRule="auto"/>
              <w:jc w:val="center"/>
              <w:rPr>
                <w:rFonts w:ascii="Calibri" w:eastAsia="Times New Roman" w:hAnsi="Calibri" w:cs="Times New Roman"/>
                <w:b/>
                <w:bCs/>
                <w:color w:val="000000"/>
              </w:rPr>
            </w:pPr>
            <w:r w:rsidRPr="00C01C72">
              <w:rPr>
                <w:rFonts w:ascii="Calibri" w:eastAsia="Times New Roman" w:hAnsi="Calibri" w:cs="Times New Roman"/>
                <w:b/>
                <w:bCs/>
                <w:color w:val="000000"/>
              </w:rPr>
              <w:t>A. Test of Authenticity</w:t>
            </w:r>
          </w:p>
        </w:tc>
      </w:tr>
      <w:tr w:rsidR="00C01C72" w:rsidRPr="00C01C72" w14:paraId="52440017" w14:textId="77777777" w:rsidTr="00C01C72">
        <w:trPr>
          <w:trHeight w:val="900"/>
        </w:trPr>
        <w:tc>
          <w:tcPr>
            <w:tcW w:w="2140" w:type="dxa"/>
            <w:tcBorders>
              <w:top w:val="nil"/>
              <w:left w:val="single" w:sz="4" w:space="0" w:color="auto"/>
              <w:bottom w:val="single" w:sz="4" w:space="0" w:color="auto"/>
              <w:right w:val="single" w:sz="4" w:space="0" w:color="auto"/>
            </w:tcBorders>
            <w:shd w:val="clear" w:color="auto" w:fill="auto"/>
            <w:vAlign w:val="bottom"/>
            <w:hideMark/>
          </w:tcPr>
          <w:p w14:paraId="5C0894AF" w14:textId="77777777" w:rsidR="00C01C72" w:rsidRPr="00C01C72" w:rsidRDefault="00C01C72" w:rsidP="00C01C72">
            <w:pPr>
              <w:spacing w:after="0" w:line="240" w:lineRule="auto"/>
              <w:rPr>
                <w:rFonts w:ascii="Calibri" w:eastAsia="Times New Roman" w:hAnsi="Calibri" w:cs="Times New Roman"/>
                <w:b/>
                <w:bCs/>
                <w:color w:val="000000"/>
              </w:rPr>
            </w:pPr>
            <w:r w:rsidRPr="00C01C72">
              <w:rPr>
                <w:rFonts w:ascii="Calibri" w:eastAsia="Times New Roman" w:hAnsi="Calibri" w:cs="Times New Roman"/>
                <w:b/>
                <w:bCs/>
                <w:color w:val="000000"/>
              </w:rPr>
              <w:t>SOURCE</w:t>
            </w:r>
          </w:p>
        </w:tc>
        <w:tc>
          <w:tcPr>
            <w:tcW w:w="2735" w:type="dxa"/>
            <w:tcBorders>
              <w:top w:val="nil"/>
              <w:left w:val="nil"/>
              <w:bottom w:val="single" w:sz="4" w:space="0" w:color="auto"/>
              <w:right w:val="single" w:sz="4" w:space="0" w:color="auto"/>
            </w:tcBorders>
            <w:shd w:val="clear" w:color="auto" w:fill="auto"/>
            <w:vAlign w:val="bottom"/>
            <w:hideMark/>
          </w:tcPr>
          <w:p w14:paraId="503CED84" w14:textId="77777777" w:rsidR="00C01C72" w:rsidRPr="00C01C72" w:rsidRDefault="00C01C72" w:rsidP="00C01C72">
            <w:pPr>
              <w:spacing w:after="0" w:line="240" w:lineRule="auto"/>
              <w:rPr>
                <w:rFonts w:ascii="Calibri" w:eastAsia="Times New Roman" w:hAnsi="Calibri" w:cs="Times New Roman"/>
                <w:b/>
                <w:bCs/>
                <w:color w:val="000000"/>
              </w:rPr>
            </w:pPr>
            <w:r w:rsidRPr="00C01C72">
              <w:rPr>
                <w:rFonts w:ascii="Calibri" w:eastAsia="Times New Roman" w:hAnsi="Calibri" w:cs="Times New Roman"/>
                <w:b/>
                <w:bCs/>
                <w:color w:val="000000"/>
              </w:rPr>
              <w:t>Brief Description of the Source</w:t>
            </w:r>
          </w:p>
        </w:tc>
        <w:tc>
          <w:tcPr>
            <w:tcW w:w="2970" w:type="dxa"/>
            <w:tcBorders>
              <w:top w:val="nil"/>
              <w:left w:val="nil"/>
              <w:bottom w:val="single" w:sz="4" w:space="0" w:color="auto"/>
              <w:right w:val="single" w:sz="4" w:space="0" w:color="auto"/>
            </w:tcBorders>
            <w:shd w:val="clear" w:color="auto" w:fill="auto"/>
            <w:vAlign w:val="bottom"/>
            <w:hideMark/>
          </w:tcPr>
          <w:p w14:paraId="4C70C907" w14:textId="77777777" w:rsidR="00C01C72" w:rsidRPr="00C01C72" w:rsidRDefault="00C01C72" w:rsidP="00C01C72">
            <w:pPr>
              <w:spacing w:after="0" w:line="240" w:lineRule="auto"/>
              <w:rPr>
                <w:rFonts w:ascii="Calibri" w:eastAsia="Times New Roman" w:hAnsi="Calibri" w:cs="Times New Roman"/>
                <w:b/>
                <w:bCs/>
                <w:color w:val="000000"/>
              </w:rPr>
            </w:pPr>
            <w:r w:rsidRPr="00C01C72">
              <w:rPr>
                <w:rFonts w:ascii="Calibri" w:eastAsia="Times New Roman" w:hAnsi="Calibri" w:cs="Times New Roman"/>
                <w:b/>
                <w:bCs/>
                <w:color w:val="000000"/>
              </w:rPr>
              <w:t>The Competence of the Author</w:t>
            </w:r>
          </w:p>
        </w:tc>
        <w:tc>
          <w:tcPr>
            <w:tcW w:w="2790" w:type="dxa"/>
            <w:tcBorders>
              <w:top w:val="nil"/>
              <w:left w:val="nil"/>
              <w:bottom w:val="single" w:sz="4" w:space="0" w:color="auto"/>
              <w:right w:val="single" w:sz="4" w:space="0" w:color="auto"/>
            </w:tcBorders>
            <w:shd w:val="clear" w:color="auto" w:fill="auto"/>
            <w:vAlign w:val="bottom"/>
            <w:hideMark/>
          </w:tcPr>
          <w:p w14:paraId="1DDCF6D9" w14:textId="77777777" w:rsidR="00C01C72" w:rsidRPr="00C01C72" w:rsidRDefault="00C01C72" w:rsidP="00C01C72">
            <w:pPr>
              <w:spacing w:after="0" w:line="240" w:lineRule="auto"/>
              <w:rPr>
                <w:rFonts w:ascii="Calibri" w:eastAsia="Times New Roman" w:hAnsi="Calibri" w:cs="Times New Roman"/>
                <w:b/>
                <w:bCs/>
                <w:color w:val="000000"/>
              </w:rPr>
            </w:pPr>
            <w:r w:rsidRPr="00C01C72">
              <w:rPr>
                <w:rFonts w:ascii="Calibri" w:eastAsia="Times New Roman" w:hAnsi="Calibri" w:cs="Times New Roman"/>
                <w:b/>
                <w:bCs/>
                <w:color w:val="000000"/>
              </w:rPr>
              <w:t>Origin of the Information Narrated</w:t>
            </w:r>
          </w:p>
        </w:tc>
        <w:tc>
          <w:tcPr>
            <w:tcW w:w="3060" w:type="dxa"/>
            <w:tcBorders>
              <w:top w:val="nil"/>
              <w:left w:val="nil"/>
              <w:bottom w:val="single" w:sz="4" w:space="0" w:color="auto"/>
              <w:right w:val="single" w:sz="4" w:space="0" w:color="auto"/>
            </w:tcBorders>
            <w:shd w:val="clear" w:color="auto" w:fill="auto"/>
            <w:vAlign w:val="bottom"/>
            <w:hideMark/>
          </w:tcPr>
          <w:p w14:paraId="40F6AC7D" w14:textId="77777777" w:rsidR="00C01C72" w:rsidRPr="00C01C72" w:rsidRDefault="00C01C72" w:rsidP="00C01C72">
            <w:pPr>
              <w:spacing w:after="0" w:line="240" w:lineRule="auto"/>
              <w:rPr>
                <w:rFonts w:ascii="Calibri" w:eastAsia="Times New Roman" w:hAnsi="Calibri" w:cs="Times New Roman"/>
                <w:b/>
                <w:bCs/>
                <w:color w:val="000000"/>
              </w:rPr>
            </w:pPr>
            <w:r w:rsidRPr="00C01C72">
              <w:rPr>
                <w:rFonts w:ascii="Calibri" w:eastAsia="Times New Roman" w:hAnsi="Calibri" w:cs="Times New Roman"/>
                <w:b/>
                <w:bCs/>
                <w:color w:val="000000"/>
              </w:rPr>
              <w:t>Date of the Information and Milieu</w:t>
            </w:r>
          </w:p>
        </w:tc>
      </w:tr>
      <w:tr w:rsidR="00C01C72" w:rsidRPr="00C01C72" w14:paraId="5F2CD420" w14:textId="77777777" w:rsidTr="00C01C72">
        <w:trPr>
          <w:trHeight w:val="900"/>
        </w:trPr>
        <w:tc>
          <w:tcPr>
            <w:tcW w:w="2140" w:type="dxa"/>
            <w:tcBorders>
              <w:top w:val="nil"/>
              <w:left w:val="single" w:sz="4" w:space="0" w:color="auto"/>
              <w:bottom w:val="single" w:sz="4" w:space="0" w:color="auto"/>
              <w:right w:val="single" w:sz="4" w:space="0" w:color="auto"/>
            </w:tcBorders>
            <w:shd w:val="clear" w:color="auto" w:fill="auto"/>
            <w:vAlign w:val="bottom"/>
            <w:hideMark/>
          </w:tcPr>
          <w:p w14:paraId="15C4538A" w14:textId="77777777" w:rsidR="00C01C72" w:rsidRPr="00C01C72" w:rsidRDefault="00C01C72" w:rsidP="008A5179">
            <w:pPr>
              <w:spacing w:after="0" w:line="240" w:lineRule="auto"/>
              <w:rPr>
                <w:rFonts w:ascii="Calibri" w:eastAsia="Times New Roman" w:hAnsi="Calibri" w:cs="Times New Roman"/>
                <w:color w:val="000000"/>
              </w:rPr>
            </w:pPr>
            <w:r w:rsidRPr="00C01C72">
              <w:rPr>
                <w:rFonts w:ascii="Calibri" w:eastAsia="Times New Roman" w:hAnsi="Calibri" w:cs="Times New Roman"/>
                <w:color w:val="000000"/>
              </w:rPr>
              <w:t>Katipunan and the Revolution: Memoirs of a General</w:t>
            </w:r>
          </w:p>
        </w:tc>
        <w:tc>
          <w:tcPr>
            <w:tcW w:w="2735" w:type="dxa"/>
            <w:tcBorders>
              <w:top w:val="nil"/>
              <w:left w:val="nil"/>
              <w:bottom w:val="single" w:sz="4" w:space="0" w:color="auto"/>
              <w:right w:val="single" w:sz="4" w:space="0" w:color="auto"/>
            </w:tcBorders>
            <w:shd w:val="clear" w:color="auto" w:fill="auto"/>
            <w:vAlign w:val="bottom"/>
            <w:hideMark/>
          </w:tcPr>
          <w:p w14:paraId="27C59F2A" w14:textId="454D3526" w:rsidR="00C01C72" w:rsidRPr="002D502A" w:rsidRDefault="00D72E43" w:rsidP="0002080A">
            <w:pPr>
              <w:spacing w:after="0" w:line="240" w:lineRule="auto"/>
              <w:rPr>
                <w:rFonts w:ascii="Calibri" w:eastAsia="Times New Roman" w:hAnsi="Calibri" w:cs="Times New Roman"/>
                <w:color w:val="000000"/>
                <w:sz w:val="20"/>
                <w:szCs w:val="20"/>
              </w:rPr>
            </w:pPr>
            <w:r>
              <w:rPr>
                <w:rFonts w:ascii="Calibri" w:eastAsia="Times New Roman" w:hAnsi="Calibri" w:cs="Times New Roman"/>
                <w:color w:val="000000"/>
                <w:sz w:val="20"/>
                <w:szCs w:val="20"/>
              </w:rPr>
              <w:t xml:space="preserve">Ang </w:t>
            </w:r>
            <w:r w:rsidR="00A161F4">
              <w:rPr>
                <w:rFonts w:ascii="Calibri" w:eastAsia="Times New Roman" w:hAnsi="Calibri" w:cs="Times New Roman"/>
                <w:color w:val="000000"/>
                <w:sz w:val="20"/>
                <w:szCs w:val="20"/>
              </w:rPr>
              <w:t xml:space="preserve">pangunahing </w:t>
            </w:r>
            <w:r>
              <w:rPr>
                <w:rFonts w:ascii="Calibri" w:eastAsia="Times New Roman" w:hAnsi="Calibri" w:cs="Times New Roman"/>
                <w:color w:val="000000"/>
                <w:sz w:val="20"/>
                <w:szCs w:val="20"/>
              </w:rPr>
              <w:t>pinagmulan ng mga impormasyon na nakapaloob sa libro ay mula sa mga karanasan ni Alvarez.</w:t>
            </w:r>
            <w:r w:rsidR="0011214C">
              <w:rPr>
                <w:rFonts w:ascii="Calibri" w:eastAsia="Times New Roman" w:hAnsi="Calibri" w:cs="Times New Roman"/>
                <w:color w:val="000000"/>
                <w:sz w:val="20"/>
                <w:szCs w:val="20"/>
              </w:rPr>
              <w:br/>
            </w:r>
            <w:r>
              <w:rPr>
                <w:rFonts w:ascii="Calibri" w:eastAsia="Times New Roman" w:hAnsi="Calibri" w:cs="Times New Roman"/>
                <w:color w:val="000000"/>
                <w:sz w:val="20"/>
                <w:szCs w:val="20"/>
              </w:rPr>
              <w:t>Mayroon siyang talaan kung saan isinulat niya ang mga karanasan sa mga nangyaring kilusan. Ito at nakasulat sa ordinaryong papel at tanging siya na lamang ay makakabasa nito dahil kumupas na ito sa pagdaan ng maraming panahon. Ito ang naging gabay niya sa pagbuo ng librong ito.</w:t>
            </w:r>
          </w:p>
        </w:tc>
        <w:tc>
          <w:tcPr>
            <w:tcW w:w="2970" w:type="dxa"/>
            <w:tcBorders>
              <w:top w:val="nil"/>
              <w:left w:val="nil"/>
              <w:bottom w:val="single" w:sz="4" w:space="0" w:color="auto"/>
              <w:right w:val="single" w:sz="4" w:space="0" w:color="auto"/>
            </w:tcBorders>
            <w:shd w:val="clear" w:color="auto" w:fill="auto"/>
            <w:vAlign w:val="bottom"/>
            <w:hideMark/>
          </w:tcPr>
          <w:p w14:paraId="6377D36A" w14:textId="7490EB24" w:rsidR="00C01C72" w:rsidRPr="002D502A" w:rsidRDefault="00B8332E" w:rsidP="0002080A">
            <w:pPr>
              <w:spacing w:after="0" w:line="240" w:lineRule="auto"/>
              <w:rPr>
                <w:rFonts w:ascii="Calibri" w:eastAsia="Times New Roman" w:hAnsi="Calibri" w:cs="Times New Roman"/>
                <w:color w:val="000000"/>
                <w:sz w:val="20"/>
                <w:szCs w:val="20"/>
              </w:rPr>
            </w:pPr>
            <w:r>
              <w:rPr>
                <w:rFonts w:ascii="Calibri" w:eastAsia="Times New Roman" w:hAnsi="Calibri" w:cs="Times New Roman"/>
                <w:color w:val="000000"/>
                <w:sz w:val="20"/>
                <w:szCs w:val="20"/>
              </w:rPr>
              <w:t xml:space="preserve">Si Santiago Alvarez </w:t>
            </w:r>
            <w:r w:rsidR="00D72E43">
              <w:rPr>
                <w:rFonts w:ascii="Calibri" w:eastAsia="Times New Roman" w:hAnsi="Calibri" w:cs="Times New Roman"/>
                <w:color w:val="000000"/>
                <w:sz w:val="20"/>
                <w:szCs w:val="20"/>
              </w:rPr>
              <w:t xml:space="preserve">ay isang miyembro ng Katipunan. </w:t>
            </w:r>
            <w:r w:rsidR="0002080A">
              <w:rPr>
                <w:rFonts w:ascii="Calibri" w:eastAsia="Times New Roman" w:hAnsi="Calibri" w:cs="Times New Roman"/>
                <w:color w:val="000000"/>
                <w:sz w:val="20"/>
                <w:szCs w:val="20"/>
              </w:rPr>
              <w:t>Isa siya sa mga gumabay sa buong proseso ng Rebolusyon dahil siya ay isang aktibong miyembro ng Katipunan. Madalas niyang nakakasama sino Andres Bonifacio, Pio Valenzuela, at Emilio Jacinto. Kabilang siya sa mga nagtatag at nanguna sa mga kilusan ng Katipunan. Bilang isang miyembro, nagsulat siya ng mga karanasan at obserbasyon niya kung kaya’t naisulat niya ang librong ito.</w:t>
            </w:r>
          </w:p>
        </w:tc>
        <w:tc>
          <w:tcPr>
            <w:tcW w:w="2790" w:type="dxa"/>
            <w:tcBorders>
              <w:top w:val="nil"/>
              <w:left w:val="nil"/>
              <w:bottom w:val="single" w:sz="4" w:space="0" w:color="auto"/>
              <w:right w:val="single" w:sz="4" w:space="0" w:color="auto"/>
            </w:tcBorders>
            <w:shd w:val="clear" w:color="auto" w:fill="auto"/>
            <w:vAlign w:val="bottom"/>
            <w:hideMark/>
          </w:tcPr>
          <w:p w14:paraId="06F67C74" w14:textId="246E3E4B" w:rsidR="00C01C72" w:rsidRPr="000B3972" w:rsidRDefault="00674C30" w:rsidP="0002080A">
            <w:pPr>
              <w:spacing w:after="0" w:line="240" w:lineRule="auto"/>
              <w:rPr>
                <w:rFonts w:ascii="Calibri" w:eastAsia="Times New Roman" w:hAnsi="Calibri" w:cs="Times New Roman"/>
                <w:color w:val="000000"/>
                <w:sz w:val="20"/>
                <w:szCs w:val="20"/>
              </w:rPr>
            </w:pPr>
            <w:r>
              <w:rPr>
                <w:rFonts w:ascii="Calibri" w:eastAsia="Times New Roman" w:hAnsi="Calibri" w:cs="Times New Roman"/>
                <w:color w:val="000000"/>
                <w:sz w:val="20"/>
                <w:szCs w:val="20"/>
              </w:rPr>
              <w:t xml:space="preserve">Ang lahat ng mga detalye at impormasyon na nakasaad sa libro ay nanggaling </w:t>
            </w:r>
            <w:r w:rsidR="00DF0CA6">
              <w:rPr>
                <w:rFonts w:ascii="Calibri" w:eastAsia="Times New Roman" w:hAnsi="Calibri" w:cs="Times New Roman"/>
                <w:color w:val="000000"/>
                <w:sz w:val="20"/>
                <w:szCs w:val="20"/>
              </w:rPr>
              <w:t>s</w:t>
            </w:r>
            <w:r>
              <w:rPr>
                <w:rFonts w:ascii="Calibri" w:eastAsia="Times New Roman" w:hAnsi="Calibri" w:cs="Times New Roman"/>
                <w:color w:val="000000"/>
                <w:sz w:val="20"/>
                <w:szCs w:val="20"/>
              </w:rPr>
              <w:t>a karanasan at obserbasyon ni Alvarez.</w:t>
            </w:r>
            <w:r w:rsidR="00315A69">
              <w:rPr>
                <w:rFonts w:ascii="Calibri" w:eastAsia="Times New Roman" w:hAnsi="Calibri" w:cs="Times New Roman"/>
                <w:color w:val="000000"/>
                <w:sz w:val="20"/>
                <w:szCs w:val="20"/>
              </w:rPr>
              <w:t xml:space="preserve">Hindi </w:t>
            </w:r>
            <w:r w:rsidR="00DF0CA6">
              <w:rPr>
                <w:rFonts w:ascii="Calibri" w:eastAsia="Times New Roman" w:hAnsi="Calibri" w:cs="Times New Roman"/>
                <w:color w:val="000000"/>
                <w:sz w:val="20"/>
                <w:szCs w:val="20"/>
              </w:rPr>
              <w:t xml:space="preserve">ito nagmula sa kaniyang mga nababasa o naririnig sapagkat siya mismo ay naging parte ng Katipunan. </w:t>
            </w:r>
            <w:r w:rsidR="00A161F4">
              <w:rPr>
                <w:rFonts w:ascii="Calibri" w:eastAsia="Times New Roman" w:hAnsi="Calibri" w:cs="Times New Roman"/>
                <w:color w:val="000000"/>
                <w:sz w:val="20"/>
                <w:szCs w:val="20"/>
              </w:rPr>
              <w:t xml:space="preserve">Ayon din kay Alvarez, hindi lamang siya isang </w:t>
            </w:r>
            <w:r w:rsidR="00A161F4">
              <w:rPr>
                <w:rFonts w:ascii="Calibri" w:eastAsia="Times New Roman" w:hAnsi="Calibri" w:cs="Times New Roman"/>
                <w:i/>
                <w:iCs/>
                <w:color w:val="000000"/>
                <w:sz w:val="20"/>
                <w:szCs w:val="20"/>
              </w:rPr>
              <w:t xml:space="preserve">eyewitness </w:t>
            </w:r>
            <w:r w:rsidR="000B3972">
              <w:rPr>
                <w:rFonts w:ascii="Calibri" w:eastAsia="Times New Roman" w:hAnsi="Calibri" w:cs="Times New Roman"/>
                <w:color w:val="000000"/>
                <w:sz w:val="20"/>
                <w:szCs w:val="20"/>
              </w:rPr>
              <w:t>dahil isa siya sa mga aktibong kalahok sa proseso ng rebolusyon.</w:t>
            </w:r>
          </w:p>
        </w:tc>
        <w:tc>
          <w:tcPr>
            <w:tcW w:w="3060" w:type="dxa"/>
            <w:tcBorders>
              <w:top w:val="nil"/>
              <w:left w:val="nil"/>
              <w:bottom w:val="single" w:sz="4" w:space="0" w:color="auto"/>
              <w:right w:val="single" w:sz="4" w:space="0" w:color="auto"/>
            </w:tcBorders>
            <w:shd w:val="clear" w:color="auto" w:fill="auto"/>
            <w:vAlign w:val="bottom"/>
            <w:hideMark/>
          </w:tcPr>
          <w:p w14:paraId="114F7CB9" w14:textId="5FB3C5AC" w:rsidR="00EF2756" w:rsidRDefault="00126E8C" w:rsidP="00C01C72">
            <w:pPr>
              <w:spacing w:after="0" w:line="240" w:lineRule="auto"/>
              <w:rPr>
                <w:rFonts w:ascii="Calibri" w:eastAsia="Times New Roman" w:hAnsi="Calibri" w:cs="Times New Roman"/>
                <w:color w:val="000000"/>
                <w:sz w:val="20"/>
                <w:szCs w:val="20"/>
              </w:rPr>
            </w:pPr>
            <w:r>
              <w:rPr>
                <w:rFonts w:ascii="Calibri" w:eastAsia="Times New Roman" w:hAnsi="Calibri" w:cs="Times New Roman"/>
                <w:color w:val="000000"/>
                <w:sz w:val="20"/>
                <w:szCs w:val="20"/>
              </w:rPr>
              <w:t>A</w:t>
            </w:r>
            <w:r w:rsidR="00216AB8">
              <w:rPr>
                <w:rFonts w:ascii="Calibri" w:eastAsia="Times New Roman" w:hAnsi="Calibri" w:cs="Times New Roman"/>
                <w:color w:val="000000"/>
                <w:sz w:val="20"/>
                <w:szCs w:val="20"/>
              </w:rPr>
              <w:t>ng petsa n</w:t>
            </w:r>
            <w:r>
              <w:rPr>
                <w:rFonts w:ascii="Calibri" w:eastAsia="Times New Roman" w:hAnsi="Calibri" w:cs="Times New Roman"/>
                <w:color w:val="000000"/>
                <w:sz w:val="20"/>
                <w:szCs w:val="20"/>
              </w:rPr>
              <w:t>g</w:t>
            </w:r>
            <w:r w:rsidR="00216AB8">
              <w:rPr>
                <w:rFonts w:ascii="Calibri" w:eastAsia="Times New Roman" w:hAnsi="Calibri" w:cs="Times New Roman"/>
                <w:color w:val="000000"/>
                <w:sz w:val="20"/>
                <w:szCs w:val="20"/>
              </w:rPr>
              <w:t xml:space="preserve"> pinanggalingan ng impormasyon ay pareho lamang sa petsa ng totoong pangyayari</w:t>
            </w:r>
            <w:r w:rsidR="00EF2756">
              <w:rPr>
                <w:rFonts w:ascii="Calibri" w:eastAsia="Times New Roman" w:hAnsi="Calibri" w:cs="Times New Roman"/>
                <w:color w:val="000000"/>
                <w:sz w:val="20"/>
                <w:szCs w:val="20"/>
              </w:rPr>
              <w:t>. Ang petsa ng impormasyon patungkol sa sipi ay Marso ng 1897</w:t>
            </w:r>
            <w:r w:rsidR="00EF2756">
              <w:rPr>
                <w:rFonts w:ascii="Calibri" w:eastAsia="Times New Roman" w:hAnsi="Calibri" w:cs="Times New Roman"/>
                <w:color w:val="000000"/>
                <w:sz w:val="20"/>
                <w:szCs w:val="20"/>
              </w:rPr>
              <w:br/>
            </w:r>
            <w:r w:rsidR="00EF2756">
              <w:rPr>
                <w:rFonts w:ascii="Calibri" w:eastAsia="Times New Roman" w:hAnsi="Calibri" w:cs="Times New Roman"/>
                <w:color w:val="000000"/>
                <w:sz w:val="20"/>
                <w:szCs w:val="20"/>
              </w:rPr>
              <w:br/>
              <w:t xml:space="preserve"> Samakatuwid, ang tagpuan (milieu) ay Pilipinas noong nasasakop pa ito ng mga Espanol.</w:t>
            </w:r>
          </w:p>
          <w:p w14:paraId="391113AE" w14:textId="4913A28B" w:rsidR="00C01C72" w:rsidRPr="002D502A" w:rsidRDefault="00216AB8" w:rsidP="00C01C72">
            <w:pPr>
              <w:spacing w:after="0" w:line="240" w:lineRule="auto"/>
              <w:rPr>
                <w:rFonts w:ascii="Calibri" w:eastAsia="Times New Roman" w:hAnsi="Calibri" w:cs="Times New Roman"/>
                <w:color w:val="000000"/>
                <w:sz w:val="20"/>
                <w:szCs w:val="20"/>
              </w:rPr>
            </w:pPr>
            <w:r>
              <w:rPr>
                <w:rFonts w:ascii="Calibri" w:eastAsia="Times New Roman" w:hAnsi="Calibri" w:cs="Times New Roman"/>
                <w:color w:val="000000"/>
                <w:sz w:val="20"/>
                <w:szCs w:val="20"/>
              </w:rPr>
              <w:br/>
            </w:r>
            <w:r w:rsidR="004A2613">
              <w:rPr>
                <w:rFonts w:ascii="Calibri" w:eastAsia="Times New Roman" w:hAnsi="Calibri" w:cs="Times New Roman"/>
                <w:color w:val="000000"/>
                <w:sz w:val="20"/>
                <w:szCs w:val="20"/>
              </w:rPr>
              <w:t xml:space="preserve">Subalit, kung </w:t>
            </w:r>
            <w:r>
              <w:rPr>
                <w:rFonts w:ascii="Calibri" w:eastAsia="Times New Roman" w:hAnsi="Calibri" w:cs="Times New Roman"/>
                <w:color w:val="000000"/>
                <w:sz w:val="20"/>
                <w:szCs w:val="20"/>
              </w:rPr>
              <w:t>ang petsa ng paglathala ng libro ang ating babasehan,</w:t>
            </w:r>
            <w:r w:rsidR="00EF2756">
              <w:rPr>
                <w:rFonts w:ascii="Calibri" w:eastAsia="Times New Roman" w:hAnsi="Calibri" w:cs="Times New Roman"/>
                <w:color w:val="000000"/>
                <w:sz w:val="20"/>
                <w:szCs w:val="20"/>
              </w:rPr>
              <w:t xml:space="preserve"> nakasaad sa module na 1920 unang inilathala ang libro.</w:t>
            </w:r>
          </w:p>
        </w:tc>
      </w:tr>
      <w:tr w:rsidR="00C01C72" w:rsidRPr="00C01C72" w14:paraId="65540DAB" w14:textId="77777777" w:rsidTr="00C01C72">
        <w:trPr>
          <w:trHeight w:val="1200"/>
        </w:trPr>
        <w:tc>
          <w:tcPr>
            <w:tcW w:w="2140" w:type="dxa"/>
            <w:tcBorders>
              <w:top w:val="nil"/>
              <w:left w:val="single" w:sz="4" w:space="0" w:color="auto"/>
              <w:bottom w:val="single" w:sz="4" w:space="0" w:color="auto"/>
              <w:right w:val="single" w:sz="4" w:space="0" w:color="auto"/>
            </w:tcBorders>
            <w:shd w:val="clear" w:color="auto" w:fill="auto"/>
            <w:vAlign w:val="bottom"/>
            <w:hideMark/>
          </w:tcPr>
          <w:p w14:paraId="55D2A844" w14:textId="77777777" w:rsidR="00C01C72" w:rsidRPr="00C01C72" w:rsidRDefault="00C01C72" w:rsidP="00C01C72">
            <w:pPr>
              <w:spacing w:after="0" w:line="240" w:lineRule="auto"/>
              <w:rPr>
                <w:rFonts w:ascii="Calibri" w:eastAsia="Times New Roman" w:hAnsi="Calibri" w:cs="Times New Roman"/>
                <w:color w:val="000000"/>
              </w:rPr>
            </w:pPr>
            <w:r w:rsidRPr="00C01C72">
              <w:rPr>
                <w:rFonts w:ascii="Calibri" w:eastAsia="Times New Roman" w:hAnsi="Calibri" w:cs="Times New Roman"/>
                <w:color w:val="000000"/>
              </w:rPr>
              <w:t>The Revolt of the Masses: The Story of Bonifacio and the Katipunan</w:t>
            </w:r>
          </w:p>
        </w:tc>
        <w:tc>
          <w:tcPr>
            <w:tcW w:w="2735" w:type="dxa"/>
            <w:tcBorders>
              <w:top w:val="nil"/>
              <w:left w:val="nil"/>
              <w:bottom w:val="single" w:sz="4" w:space="0" w:color="auto"/>
              <w:right w:val="single" w:sz="4" w:space="0" w:color="auto"/>
            </w:tcBorders>
            <w:shd w:val="clear" w:color="auto" w:fill="auto"/>
            <w:vAlign w:val="bottom"/>
            <w:hideMark/>
          </w:tcPr>
          <w:p w14:paraId="0D8E0DFA" w14:textId="16E31F99" w:rsidR="00C01C72" w:rsidRPr="002D502A" w:rsidRDefault="00126E8C" w:rsidP="00C01C72">
            <w:pPr>
              <w:spacing w:after="0" w:line="240" w:lineRule="auto"/>
              <w:rPr>
                <w:rFonts w:ascii="Calibri" w:eastAsia="Times New Roman" w:hAnsi="Calibri" w:cs="Times New Roman"/>
                <w:color w:val="000000"/>
                <w:sz w:val="20"/>
                <w:szCs w:val="20"/>
              </w:rPr>
            </w:pPr>
            <w:r w:rsidRPr="00861CB5">
              <w:rPr>
                <w:rFonts w:ascii="Calibri" w:eastAsia="Times New Roman" w:hAnsi="Calibri" w:cs="Times New Roman"/>
                <w:color w:val="000000"/>
                <w:sz w:val="20"/>
                <w:szCs w:val="20"/>
              </w:rPr>
              <w:t>Ang libro</w:t>
            </w:r>
            <w:r w:rsidR="00861CB5" w:rsidRPr="00861CB5">
              <w:rPr>
                <w:rFonts w:ascii="Calibri" w:eastAsia="Times New Roman" w:hAnsi="Calibri" w:cs="Times New Roman"/>
                <w:color w:val="000000"/>
                <w:sz w:val="20"/>
                <w:szCs w:val="20"/>
              </w:rPr>
              <w:t xml:space="preserve"> ay isinulat ni Teodoro A. Agoncillo. Ito ay </w:t>
            </w:r>
            <w:r w:rsidRPr="00861CB5">
              <w:rPr>
                <w:rFonts w:ascii="Calibri" w:eastAsia="Times New Roman" w:hAnsi="Calibri" w:cs="Times New Roman"/>
                <w:color w:val="000000"/>
                <w:sz w:val="20"/>
                <w:szCs w:val="20"/>
              </w:rPr>
              <w:t>tungkol sa Katipunan at ang Supremo nito na si Andres Bonifacio. Ayon sa may akda, mas binigyan</w:t>
            </w:r>
            <w:r w:rsidR="00C6497D" w:rsidRPr="00861CB5">
              <w:rPr>
                <w:rFonts w:ascii="Calibri" w:eastAsia="Times New Roman" w:hAnsi="Calibri" w:cs="Times New Roman"/>
                <w:color w:val="000000"/>
                <w:sz w:val="20"/>
                <w:szCs w:val="20"/>
              </w:rPr>
              <w:t xml:space="preserve"> niya ng </w:t>
            </w:r>
            <w:r w:rsidRPr="00861CB5">
              <w:rPr>
                <w:rFonts w:ascii="Calibri" w:eastAsia="Times New Roman" w:hAnsi="Calibri" w:cs="Times New Roman"/>
                <w:color w:val="000000"/>
                <w:sz w:val="20"/>
                <w:szCs w:val="20"/>
              </w:rPr>
              <w:t>pansin ang Katipunan sapagkat ang kagitingan ni Bonifacio ay mas makikita at makikilala kung siya ay maisasalaysay bilang isang Katipunero ng Rebolusyon.</w:t>
            </w:r>
            <w:r>
              <w:rPr>
                <w:rFonts w:ascii="Calibri" w:eastAsia="Times New Roman" w:hAnsi="Calibri" w:cs="Times New Roman"/>
                <w:color w:val="000000"/>
                <w:sz w:val="20"/>
                <w:szCs w:val="20"/>
              </w:rPr>
              <w:t xml:space="preserve"> </w:t>
            </w:r>
            <w:r w:rsidR="008A5179">
              <w:rPr>
                <w:rFonts w:ascii="Calibri" w:eastAsia="Times New Roman" w:hAnsi="Calibri" w:cs="Times New Roman"/>
                <w:color w:val="000000"/>
                <w:sz w:val="20"/>
                <w:szCs w:val="20"/>
              </w:rPr>
              <w:t xml:space="preserve"> </w:t>
            </w:r>
          </w:p>
        </w:tc>
        <w:tc>
          <w:tcPr>
            <w:tcW w:w="2970" w:type="dxa"/>
            <w:tcBorders>
              <w:top w:val="nil"/>
              <w:left w:val="nil"/>
              <w:bottom w:val="single" w:sz="4" w:space="0" w:color="auto"/>
              <w:right w:val="single" w:sz="4" w:space="0" w:color="auto"/>
            </w:tcBorders>
            <w:shd w:val="clear" w:color="auto" w:fill="auto"/>
            <w:vAlign w:val="bottom"/>
            <w:hideMark/>
          </w:tcPr>
          <w:p w14:paraId="1DBAD80F" w14:textId="4E2B38AF" w:rsidR="00C01C72" w:rsidRPr="00B36693" w:rsidRDefault="00C01C72" w:rsidP="00C01C72">
            <w:pPr>
              <w:spacing w:after="0" w:line="240" w:lineRule="auto"/>
              <w:rPr>
                <w:rFonts w:ascii="Calibri" w:eastAsia="Times New Roman" w:hAnsi="Calibri" w:cs="Times New Roman"/>
                <w:color w:val="000000"/>
                <w:sz w:val="20"/>
                <w:szCs w:val="20"/>
              </w:rPr>
            </w:pPr>
            <w:r w:rsidRPr="002D502A">
              <w:rPr>
                <w:rFonts w:ascii="Calibri" w:eastAsia="Times New Roman" w:hAnsi="Calibri" w:cs="Times New Roman"/>
                <w:color w:val="000000"/>
                <w:sz w:val="20"/>
                <w:szCs w:val="20"/>
              </w:rPr>
              <w:t> </w:t>
            </w:r>
            <w:r w:rsidR="0002080A">
              <w:rPr>
                <w:rFonts w:ascii="Calibri" w:eastAsia="Times New Roman" w:hAnsi="Calibri" w:cs="Times New Roman"/>
                <w:color w:val="000000"/>
                <w:sz w:val="20"/>
                <w:szCs w:val="20"/>
              </w:rPr>
              <w:t xml:space="preserve">Si Teodoro A. Agoncillo ay isang kilalang mananalaysay sa Pilipinas. </w:t>
            </w:r>
            <w:r w:rsidR="00B36693">
              <w:rPr>
                <w:rFonts w:ascii="Calibri" w:eastAsia="Times New Roman" w:hAnsi="Calibri" w:cs="Times New Roman"/>
                <w:color w:val="000000"/>
                <w:sz w:val="20"/>
                <w:szCs w:val="20"/>
              </w:rPr>
              <w:t xml:space="preserve">Siya ay kilala sa kaniyang larangan bilang isang mananalaysay noong ika-20 siglo. Madami na ang kaniyang nasulat na libro ng kasaysayan ngunit ang pinakatanyag pa rin hanggang sa ngayon ay ang </w:t>
            </w:r>
            <w:r w:rsidR="00B36693" w:rsidRPr="00B36693">
              <w:rPr>
                <w:rFonts w:ascii="Calibri" w:eastAsia="Times New Roman" w:hAnsi="Calibri" w:cs="Times New Roman"/>
                <w:i/>
                <w:iCs/>
                <w:color w:val="000000"/>
                <w:sz w:val="20"/>
                <w:szCs w:val="20"/>
              </w:rPr>
              <w:t>History of the Filipino People</w:t>
            </w:r>
            <w:r w:rsidR="00B36693">
              <w:rPr>
                <w:rFonts w:ascii="Calibri" w:eastAsia="Times New Roman" w:hAnsi="Calibri" w:cs="Times New Roman"/>
                <w:i/>
                <w:iCs/>
                <w:color w:val="000000"/>
                <w:sz w:val="20"/>
                <w:szCs w:val="20"/>
              </w:rPr>
              <w:t xml:space="preserve"> </w:t>
            </w:r>
            <w:r w:rsidR="00B36693">
              <w:rPr>
                <w:rFonts w:ascii="Calibri" w:eastAsia="Times New Roman" w:hAnsi="Calibri" w:cs="Times New Roman"/>
                <w:color w:val="000000"/>
                <w:sz w:val="20"/>
                <w:szCs w:val="20"/>
              </w:rPr>
              <w:t>na nasiluat noong 1960. Hanggang sa kaniyang pagkamatay ay nasilbi siya sa bansa para ipalaganap ang kasaysayan.</w:t>
            </w:r>
          </w:p>
        </w:tc>
        <w:tc>
          <w:tcPr>
            <w:tcW w:w="2790" w:type="dxa"/>
            <w:tcBorders>
              <w:top w:val="nil"/>
              <w:left w:val="nil"/>
              <w:bottom w:val="single" w:sz="4" w:space="0" w:color="auto"/>
              <w:right w:val="single" w:sz="4" w:space="0" w:color="auto"/>
            </w:tcBorders>
            <w:shd w:val="clear" w:color="auto" w:fill="auto"/>
            <w:vAlign w:val="bottom"/>
            <w:hideMark/>
          </w:tcPr>
          <w:p w14:paraId="23FF7FAF" w14:textId="2B2F8271" w:rsidR="00C01C72" w:rsidRPr="002D502A" w:rsidRDefault="00C01C72" w:rsidP="00C01C72">
            <w:pPr>
              <w:spacing w:after="0" w:line="240" w:lineRule="auto"/>
              <w:rPr>
                <w:rFonts w:ascii="Calibri" w:eastAsia="Times New Roman" w:hAnsi="Calibri" w:cs="Times New Roman"/>
                <w:color w:val="000000"/>
                <w:sz w:val="20"/>
                <w:szCs w:val="20"/>
              </w:rPr>
            </w:pPr>
            <w:r w:rsidRPr="002D502A">
              <w:rPr>
                <w:rFonts w:ascii="Calibri" w:eastAsia="Times New Roman" w:hAnsi="Calibri" w:cs="Times New Roman"/>
                <w:color w:val="000000"/>
                <w:sz w:val="20"/>
                <w:szCs w:val="20"/>
              </w:rPr>
              <w:t> </w:t>
            </w:r>
            <w:r w:rsidR="005D11FA" w:rsidRPr="00C6497D">
              <w:rPr>
                <w:rFonts w:ascii="Calibri" w:eastAsia="Times New Roman" w:hAnsi="Calibri" w:cs="Times New Roman"/>
                <w:color w:val="000000"/>
                <w:sz w:val="20"/>
                <w:szCs w:val="20"/>
              </w:rPr>
              <w:t>Si Agoncillo ay isang mananalaysay ng kasaysayan. Samakatuwid, sa aking palagay  ang impormasyon na makikita sa libro niya ay base sa iba’t ibang perspektibo ng nakasaksi ng mga pangyayari</w:t>
            </w:r>
            <w:r w:rsidR="00C6497D" w:rsidRPr="00C6497D">
              <w:rPr>
                <w:rFonts w:ascii="Calibri" w:eastAsia="Times New Roman" w:hAnsi="Calibri" w:cs="Times New Roman"/>
                <w:color w:val="000000"/>
                <w:sz w:val="20"/>
                <w:szCs w:val="20"/>
              </w:rPr>
              <w:t xml:space="preserve">. Bukod rito, maaari rin na ang impormasyon  ay batay </w:t>
            </w:r>
            <w:r w:rsidR="005D11FA" w:rsidRPr="00C6497D">
              <w:rPr>
                <w:rFonts w:ascii="Calibri" w:eastAsia="Times New Roman" w:hAnsi="Calibri" w:cs="Times New Roman"/>
                <w:color w:val="000000"/>
                <w:sz w:val="20"/>
                <w:szCs w:val="20"/>
              </w:rPr>
              <w:t xml:space="preserve"> </w:t>
            </w:r>
            <w:r w:rsidR="00C6497D" w:rsidRPr="00C6497D">
              <w:rPr>
                <w:rFonts w:ascii="Calibri" w:eastAsia="Times New Roman" w:hAnsi="Calibri" w:cs="Times New Roman"/>
                <w:color w:val="000000"/>
                <w:sz w:val="20"/>
                <w:szCs w:val="20"/>
              </w:rPr>
              <w:t xml:space="preserve">sa </w:t>
            </w:r>
            <w:r w:rsidR="005D11FA" w:rsidRPr="00C6497D">
              <w:rPr>
                <w:rFonts w:ascii="Calibri" w:eastAsia="Times New Roman" w:hAnsi="Calibri" w:cs="Times New Roman"/>
                <w:color w:val="000000"/>
                <w:sz w:val="20"/>
                <w:szCs w:val="20"/>
              </w:rPr>
              <w:t xml:space="preserve"> libro ng kanyang mga kapwa mananalaysay.</w:t>
            </w:r>
            <w:r w:rsidR="005D11FA">
              <w:rPr>
                <w:rFonts w:ascii="Calibri" w:eastAsia="Times New Roman" w:hAnsi="Calibri" w:cs="Times New Roman"/>
                <w:color w:val="000000"/>
                <w:sz w:val="20"/>
                <w:szCs w:val="20"/>
              </w:rPr>
              <w:t xml:space="preserve"> </w:t>
            </w:r>
          </w:p>
        </w:tc>
        <w:tc>
          <w:tcPr>
            <w:tcW w:w="3060" w:type="dxa"/>
            <w:tcBorders>
              <w:top w:val="nil"/>
              <w:left w:val="nil"/>
              <w:bottom w:val="single" w:sz="4" w:space="0" w:color="auto"/>
              <w:right w:val="single" w:sz="4" w:space="0" w:color="auto"/>
            </w:tcBorders>
            <w:shd w:val="clear" w:color="auto" w:fill="auto"/>
            <w:vAlign w:val="bottom"/>
            <w:hideMark/>
          </w:tcPr>
          <w:p w14:paraId="1BD213F3" w14:textId="6D1D34A7" w:rsidR="00C01C72" w:rsidRPr="002D502A" w:rsidRDefault="00C01C72" w:rsidP="00C01C72">
            <w:pPr>
              <w:spacing w:after="0" w:line="240" w:lineRule="auto"/>
              <w:rPr>
                <w:rFonts w:ascii="Calibri" w:eastAsia="Times New Roman" w:hAnsi="Calibri" w:cs="Times New Roman"/>
                <w:color w:val="000000"/>
                <w:sz w:val="20"/>
                <w:szCs w:val="20"/>
              </w:rPr>
            </w:pPr>
            <w:r w:rsidRPr="002D502A">
              <w:rPr>
                <w:rFonts w:ascii="Calibri" w:eastAsia="Times New Roman" w:hAnsi="Calibri" w:cs="Times New Roman"/>
                <w:color w:val="000000"/>
                <w:sz w:val="20"/>
                <w:szCs w:val="20"/>
              </w:rPr>
              <w:t> </w:t>
            </w:r>
            <w:r w:rsidR="005D11FA">
              <w:rPr>
                <w:rFonts w:ascii="Calibri" w:eastAsia="Times New Roman" w:hAnsi="Calibri" w:cs="Times New Roman"/>
                <w:color w:val="000000"/>
                <w:sz w:val="20"/>
                <w:szCs w:val="20"/>
              </w:rPr>
              <w:t xml:space="preserve">Ang libro ay inilathala noong 1956. Noong 2002 at 2005 naman ay naglabas ng pangalawang edisyon ang librong nasambit. </w:t>
            </w:r>
            <w:r w:rsidR="008A5179">
              <w:rPr>
                <w:rFonts w:ascii="Calibri" w:eastAsia="Times New Roman" w:hAnsi="Calibri" w:cs="Times New Roman"/>
                <w:color w:val="000000"/>
                <w:sz w:val="20"/>
                <w:szCs w:val="20"/>
              </w:rPr>
              <w:t xml:space="preserve">Ang tagpuan (milieu) ng impormasyon na pinagbasehan ng may akda ay Pilipinas noon nasasakop pa ito ng mga Espanol. </w:t>
            </w:r>
          </w:p>
        </w:tc>
      </w:tr>
      <w:tr w:rsidR="00C01C72" w:rsidRPr="00C01C72" w14:paraId="0008FE67" w14:textId="77777777" w:rsidTr="00C01C72">
        <w:trPr>
          <w:trHeight w:val="300"/>
        </w:trPr>
        <w:tc>
          <w:tcPr>
            <w:tcW w:w="13695" w:type="dxa"/>
            <w:gridSpan w:val="5"/>
            <w:tcBorders>
              <w:top w:val="single" w:sz="4" w:space="0" w:color="auto"/>
              <w:left w:val="single" w:sz="4" w:space="0" w:color="auto"/>
              <w:bottom w:val="single" w:sz="4" w:space="0" w:color="auto"/>
              <w:right w:val="single" w:sz="4" w:space="0" w:color="auto"/>
            </w:tcBorders>
            <w:shd w:val="clear" w:color="000000" w:fill="DAEEF3"/>
            <w:noWrap/>
            <w:vAlign w:val="bottom"/>
            <w:hideMark/>
          </w:tcPr>
          <w:p w14:paraId="649D4265" w14:textId="77777777" w:rsidR="00C01C72" w:rsidRPr="00C01C72" w:rsidRDefault="00C01C72" w:rsidP="00C01C72">
            <w:pPr>
              <w:spacing w:after="0" w:line="240" w:lineRule="auto"/>
              <w:jc w:val="center"/>
              <w:rPr>
                <w:rFonts w:ascii="Calibri" w:eastAsia="Times New Roman" w:hAnsi="Calibri" w:cs="Times New Roman"/>
                <w:b/>
                <w:bCs/>
                <w:color w:val="000000"/>
              </w:rPr>
            </w:pPr>
            <w:r w:rsidRPr="00C01C72">
              <w:rPr>
                <w:rFonts w:ascii="Calibri" w:eastAsia="Times New Roman" w:hAnsi="Calibri" w:cs="Times New Roman"/>
                <w:b/>
                <w:bCs/>
                <w:color w:val="000000"/>
              </w:rPr>
              <w:t>B. Test of Credibility</w:t>
            </w:r>
          </w:p>
        </w:tc>
      </w:tr>
      <w:tr w:rsidR="00C01C72" w:rsidRPr="00C01C72" w14:paraId="4406110E" w14:textId="77777777" w:rsidTr="00C01C72">
        <w:trPr>
          <w:trHeight w:val="1200"/>
        </w:trPr>
        <w:tc>
          <w:tcPr>
            <w:tcW w:w="2140" w:type="dxa"/>
            <w:tcBorders>
              <w:top w:val="nil"/>
              <w:left w:val="single" w:sz="4" w:space="0" w:color="auto"/>
              <w:bottom w:val="single" w:sz="4" w:space="0" w:color="auto"/>
              <w:right w:val="single" w:sz="4" w:space="0" w:color="auto"/>
            </w:tcBorders>
            <w:shd w:val="clear" w:color="auto" w:fill="auto"/>
            <w:vAlign w:val="bottom"/>
            <w:hideMark/>
          </w:tcPr>
          <w:p w14:paraId="7414637F" w14:textId="77777777" w:rsidR="00C01C72" w:rsidRPr="00C01C72" w:rsidRDefault="00C01C72" w:rsidP="00C01C72">
            <w:pPr>
              <w:spacing w:after="0" w:line="240" w:lineRule="auto"/>
              <w:rPr>
                <w:rFonts w:ascii="Calibri" w:eastAsia="Times New Roman" w:hAnsi="Calibri" w:cs="Times New Roman"/>
                <w:b/>
                <w:bCs/>
                <w:color w:val="000000"/>
              </w:rPr>
            </w:pPr>
            <w:r w:rsidRPr="00C01C72">
              <w:rPr>
                <w:rFonts w:ascii="Calibri" w:eastAsia="Times New Roman" w:hAnsi="Calibri" w:cs="Times New Roman"/>
                <w:b/>
                <w:bCs/>
                <w:color w:val="000000"/>
              </w:rPr>
              <w:t>SOURCE</w:t>
            </w:r>
          </w:p>
        </w:tc>
        <w:tc>
          <w:tcPr>
            <w:tcW w:w="2735" w:type="dxa"/>
            <w:tcBorders>
              <w:top w:val="nil"/>
              <w:left w:val="nil"/>
              <w:bottom w:val="single" w:sz="4" w:space="0" w:color="auto"/>
              <w:right w:val="single" w:sz="4" w:space="0" w:color="auto"/>
            </w:tcBorders>
            <w:shd w:val="clear" w:color="auto" w:fill="auto"/>
            <w:vAlign w:val="bottom"/>
            <w:hideMark/>
          </w:tcPr>
          <w:p w14:paraId="4D39F42D" w14:textId="77777777" w:rsidR="00C01C72" w:rsidRPr="00C01C72" w:rsidRDefault="00C01C72" w:rsidP="00C01C72">
            <w:pPr>
              <w:spacing w:after="0" w:line="240" w:lineRule="auto"/>
              <w:rPr>
                <w:rFonts w:ascii="Calibri" w:eastAsia="Times New Roman" w:hAnsi="Calibri" w:cs="Times New Roman"/>
                <w:b/>
                <w:bCs/>
                <w:color w:val="000000"/>
              </w:rPr>
            </w:pPr>
            <w:r w:rsidRPr="00C01C72">
              <w:rPr>
                <w:rFonts w:ascii="Calibri" w:eastAsia="Times New Roman" w:hAnsi="Calibri" w:cs="Times New Roman"/>
                <w:b/>
                <w:bCs/>
                <w:color w:val="000000"/>
              </w:rPr>
              <w:t>Objectives of the Event</w:t>
            </w:r>
          </w:p>
        </w:tc>
        <w:tc>
          <w:tcPr>
            <w:tcW w:w="2970" w:type="dxa"/>
            <w:tcBorders>
              <w:top w:val="nil"/>
              <w:left w:val="nil"/>
              <w:bottom w:val="single" w:sz="4" w:space="0" w:color="auto"/>
              <w:right w:val="single" w:sz="4" w:space="0" w:color="auto"/>
            </w:tcBorders>
            <w:shd w:val="clear" w:color="auto" w:fill="auto"/>
            <w:vAlign w:val="bottom"/>
            <w:hideMark/>
          </w:tcPr>
          <w:p w14:paraId="43593F55" w14:textId="77777777" w:rsidR="00C01C72" w:rsidRPr="00C01C72" w:rsidRDefault="00C01C72" w:rsidP="00C01C72">
            <w:pPr>
              <w:spacing w:after="0" w:line="240" w:lineRule="auto"/>
              <w:rPr>
                <w:rFonts w:ascii="Calibri" w:eastAsia="Times New Roman" w:hAnsi="Calibri" w:cs="Times New Roman"/>
                <w:b/>
                <w:bCs/>
                <w:color w:val="000000"/>
              </w:rPr>
            </w:pPr>
            <w:r w:rsidRPr="00C01C72">
              <w:rPr>
                <w:rFonts w:ascii="Calibri" w:eastAsia="Times New Roman" w:hAnsi="Calibri" w:cs="Times New Roman"/>
                <w:b/>
                <w:bCs/>
                <w:color w:val="000000"/>
              </w:rPr>
              <w:t>Persons involved in the Event</w:t>
            </w:r>
          </w:p>
        </w:tc>
        <w:tc>
          <w:tcPr>
            <w:tcW w:w="2790" w:type="dxa"/>
            <w:tcBorders>
              <w:top w:val="nil"/>
              <w:left w:val="nil"/>
              <w:bottom w:val="single" w:sz="4" w:space="0" w:color="auto"/>
              <w:right w:val="single" w:sz="4" w:space="0" w:color="auto"/>
            </w:tcBorders>
            <w:shd w:val="clear" w:color="auto" w:fill="auto"/>
            <w:vAlign w:val="bottom"/>
            <w:hideMark/>
          </w:tcPr>
          <w:p w14:paraId="51DF89AD" w14:textId="77777777" w:rsidR="00C01C72" w:rsidRPr="00C01C72" w:rsidRDefault="00C01C72" w:rsidP="00C01C72">
            <w:pPr>
              <w:spacing w:after="0" w:line="240" w:lineRule="auto"/>
              <w:rPr>
                <w:rFonts w:ascii="Calibri" w:eastAsia="Times New Roman" w:hAnsi="Calibri" w:cs="Times New Roman"/>
                <w:b/>
                <w:bCs/>
                <w:color w:val="000000"/>
              </w:rPr>
            </w:pPr>
            <w:r w:rsidRPr="00C01C72">
              <w:rPr>
                <w:rFonts w:ascii="Calibri" w:eastAsia="Times New Roman" w:hAnsi="Calibri" w:cs="Times New Roman"/>
                <w:b/>
                <w:bCs/>
                <w:color w:val="000000"/>
              </w:rPr>
              <w:t>Biases of the Author</w:t>
            </w:r>
          </w:p>
        </w:tc>
        <w:tc>
          <w:tcPr>
            <w:tcW w:w="3060" w:type="dxa"/>
            <w:tcBorders>
              <w:top w:val="nil"/>
              <w:left w:val="nil"/>
              <w:bottom w:val="single" w:sz="4" w:space="0" w:color="auto"/>
              <w:right w:val="single" w:sz="4" w:space="0" w:color="auto"/>
            </w:tcBorders>
            <w:shd w:val="clear" w:color="auto" w:fill="auto"/>
            <w:vAlign w:val="bottom"/>
            <w:hideMark/>
          </w:tcPr>
          <w:p w14:paraId="07B19DF9" w14:textId="77777777" w:rsidR="00C01C72" w:rsidRPr="00C01C72" w:rsidRDefault="00C01C72" w:rsidP="00C01C72">
            <w:pPr>
              <w:spacing w:after="0" w:line="240" w:lineRule="auto"/>
              <w:rPr>
                <w:rFonts w:ascii="Calibri" w:eastAsia="Times New Roman" w:hAnsi="Calibri" w:cs="Times New Roman"/>
                <w:b/>
                <w:bCs/>
                <w:color w:val="000000"/>
              </w:rPr>
            </w:pPr>
            <w:r w:rsidRPr="00C01C72">
              <w:rPr>
                <w:rFonts w:ascii="Calibri" w:eastAsia="Times New Roman" w:hAnsi="Calibri" w:cs="Times New Roman"/>
                <w:b/>
                <w:bCs/>
                <w:color w:val="000000"/>
              </w:rPr>
              <w:t>Similarities and Difference with Other Independent Testimonies</w:t>
            </w:r>
          </w:p>
        </w:tc>
      </w:tr>
      <w:tr w:rsidR="00C01C72" w:rsidRPr="00C01C72" w14:paraId="589283D3" w14:textId="77777777" w:rsidTr="00C01C72">
        <w:trPr>
          <w:trHeight w:val="900"/>
        </w:trPr>
        <w:tc>
          <w:tcPr>
            <w:tcW w:w="2140" w:type="dxa"/>
            <w:tcBorders>
              <w:top w:val="nil"/>
              <w:left w:val="single" w:sz="4" w:space="0" w:color="auto"/>
              <w:bottom w:val="single" w:sz="4" w:space="0" w:color="auto"/>
              <w:right w:val="single" w:sz="4" w:space="0" w:color="auto"/>
            </w:tcBorders>
            <w:shd w:val="clear" w:color="auto" w:fill="auto"/>
            <w:vAlign w:val="bottom"/>
            <w:hideMark/>
          </w:tcPr>
          <w:p w14:paraId="37C91762" w14:textId="77777777" w:rsidR="00C01C72" w:rsidRPr="00C01C72" w:rsidRDefault="00C01C72" w:rsidP="00C01C72">
            <w:pPr>
              <w:spacing w:after="0" w:line="240" w:lineRule="auto"/>
              <w:rPr>
                <w:rFonts w:ascii="Calibri" w:eastAsia="Times New Roman" w:hAnsi="Calibri" w:cs="Times New Roman"/>
                <w:color w:val="000000"/>
              </w:rPr>
            </w:pPr>
            <w:r w:rsidRPr="00C01C72">
              <w:rPr>
                <w:rFonts w:ascii="Calibri" w:eastAsia="Times New Roman" w:hAnsi="Calibri" w:cs="Times New Roman"/>
                <w:color w:val="000000"/>
              </w:rPr>
              <w:t>Katipunan and the Revolution: Memoirs of a General</w:t>
            </w:r>
          </w:p>
        </w:tc>
        <w:tc>
          <w:tcPr>
            <w:tcW w:w="2735" w:type="dxa"/>
            <w:tcBorders>
              <w:top w:val="nil"/>
              <w:left w:val="nil"/>
              <w:bottom w:val="single" w:sz="4" w:space="0" w:color="auto"/>
              <w:right w:val="single" w:sz="4" w:space="0" w:color="auto"/>
            </w:tcBorders>
            <w:shd w:val="clear" w:color="auto" w:fill="auto"/>
            <w:vAlign w:val="bottom"/>
            <w:hideMark/>
          </w:tcPr>
          <w:p w14:paraId="3892E783" w14:textId="62522128" w:rsidR="00C01C72" w:rsidRPr="002D502A" w:rsidRDefault="00E06AF0" w:rsidP="00C01C72">
            <w:pPr>
              <w:spacing w:after="0" w:line="240" w:lineRule="auto"/>
              <w:rPr>
                <w:rFonts w:ascii="Calibri" w:eastAsia="Times New Roman" w:hAnsi="Calibri" w:cs="Times New Roman"/>
                <w:color w:val="000000"/>
                <w:sz w:val="20"/>
                <w:szCs w:val="20"/>
              </w:rPr>
            </w:pPr>
            <w:r>
              <w:rPr>
                <w:rFonts w:ascii="Calibri" w:eastAsia="Times New Roman" w:hAnsi="Calibri" w:cs="Times New Roman"/>
                <w:color w:val="000000"/>
                <w:sz w:val="20"/>
                <w:szCs w:val="20"/>
              </w:rPr>
              <w:t xml:space="preserve">Inilahad sa libro ang istorya ng pagbuo ng Katipunan mula sa mga karanasan ni Alvarez. Ang layunin ng Katipunan ay ay makalaya mula sa pananakop ng mga Kastila. Inisagawa ang grupong ito upang pagplanuhan ang rebolusyon </w:t>
            </w:r>
            <w:r w:rsidR="00E03F81">
              <w:rPr>
                <w:rFonts w:ascii="Calibri" w:eastAsia="Times New Roman" w:hAnsi="Calibri" w:cs="Times New Roman"/>
                <w:color w:val="000000"/>
                <w:sz w:val="20"/>
                <w:szCs w:val="20"/>
              </w:rPr>
              <w:t>upang labanan ang mga mananakop ng bansang Pilipinas.</w:t>
            </w:r>
          </w:p>
        </w:tc>
        <w:tc>
          <w:tcPr>
            <w:tcW w:w="2970" w:type="dxa"/>
            <w:tcBorders>
              <w:top w:val="nil"/>
              <w:left w:val="nil"/>
              <w:bottom w:val="single" w:sz="4" w:space="0" w:color="auto"/>
              <w:right w:val="single" w:sz="4" w:space="0" w:color="auto"/>
            </w:tcBorders>
            <w:shd w:val="clear" w:color="auto" w:fill="auto"/>
            <w:vAlign w:val="bottom"/>
            <w:hideMark/>
          </w:tcPr>
          <w:p w14:paraId="76C86F6B" w14:textId="0015754D" w:rsidR="00C01C72" w:rsidRPr="002D502A" w:rsidRDefault="00C01C72" w:rsidP="00C01C72">
            <w:pPr>
              <w:spacing w:after="0" w:line="240" w:lineRule="auto"/>
              <w:rPr>
                <w:rFonts w:ascii="Calibri" w:eastAsia="Times New Roman" w:hAnsi="Calibri" w:cs="Times New Roman"/>
                <w:color w:val="000000"/>
                <w:sz w:val="20"/>
                <w:szCs w:val="20"/>
              </w:rPr>
            </w:pPr>
            <w:r w:rsidRPr="002D502A">
              <w:rPr>
                <w:rFonts w:ascii="Calibri" w:eastAsia="Times New Roman" w:hAnsi="Calibri" w:cs="Times New Roman"/>
                <w:color w:val="000000"/>
                <w:sz w:val="20"/>
                <w:szCs w:val="20"/>
              </w:rPr>
              <w:t> </w:t>
            </w:r>
            <w:r w:rsidR="00EF2756">
              <w:rPr>
                <w:rFonts w:ascii="Calibri" w:eastAsia="Times New Roman" w:hAnsi="Calibri" w:cs="Times New Roman"/>
                <w:color w:val="000000"/>
                <w:sz w:val="20"/>
                <w:szCs w:val="20"/>
              </w:rPr>
              <w:t xml:space="preserve">Ang mga tao na matatagpuan sa pagpupulong sa Tejeros ay ang miyembro ng Katipunan. Ang mga nakilahok sa pagpupulong ay ang </w:t>
            </w:r>
            <w:r w:rsidR="007712DA">
              <w:rPr>
                <w:rFonts w:ascii="Calibri" w:eastAsia="Times New Roman" w:hAnsi="Calibri" w:cs="Times New Roman"/>
                <w:color w:val="000000"/>
                <w:sz w:val="20"/>
                <w:szCs w:val="20"/>
              </w:rPr>
              <w:t>mga miyembro ng Magdiwang at Magdalo. Kabilang sa mga miyembro ng Magdiwang ay sina Jacinto Lumbreras, Andres Bonifacio, Mariano Alvarez, Pascual Alvarez, Santiago Alvarez at iba pa. Kabilang naman sa Magdalo ay sina Baldomero Aguinaldo, Daniel Tirona, at Cayetano Topacio.</w:t>
            </w:r>
          </w:p>
        </w:tc>
        <w:tc>
          <w:tcPr>
            <w:tcW w:w="2790" w:type="dxa"/>
            <w:tcBorders>
              <w:top w:val="nil"/>
              <w:left w:val="nil"/>
              <w:bottom w:val="single" w:sz="4" w:space="0" w:color="auto"/>
              <w:right w:val="single" w:sz="4" w:space="0" w:color="auto"/>
            </w:tcBorders>
            <w:shd w:val="clear" w:color="auto" w:fill="auto"/>
            <w:vAlign w:val="bottom"/>
            <w:hideMark/>
          </w:tcPr>
          <w:p w14:paraId="2D9FF0D6" w14:textId="77777777" w:rsidR="00C01C72" w:rsidRPr="00861CB5" w:rsidRDefault="00C01C72" w:rsidP="00C01C72">
            <w:pPr>
              <w:spacing w:after="0" w:line="240" w:lineRule="auto"/>
              <w:rPr>
                <w:rFonts w:ascii="Calibri" w:eastAsia="Times New Roman" w:hAnsi="Calibri" w:cs="Times New Roman"/>
                <w:color w:val="000000"/>
                <w:sz w:val="20"/>
                <w:szCs w:val="20"/>
              </w:rPr>
            </w:pPr>
            <w:r w:rsidRPr="002D502A">
              <w:rPr>
                <w:rFonts w:ascii="Calibri" w:eastAsia="Times New Roman" w:hAnsi="Calibri" w:cs="Times New Roman"/>
                <w:color w:val="000000"/>
                <w:sz w:val="20"/>
                <w:szCs w:val="20"/>
              </w:rPr>
              <w:t> </w:t>
            </w:r>
            <w:r w:rsidR="007712DA" w:rsidRPr="00861CB5">
              <w:rPr>
                <w:rFonts w:ascii="Calibri" w:eastAsia="Times New Roman" w:hAnsi="Calibri" w:cs="Times New Roman"/>
                <w:color w:val="000000"/>
                <w:sz w:val="20"/>
                <w:szCs w:val="20"/>
              </w:rPr>
              <w:t xml:space="preserve">Maaring naiiba ang paglahad ni Santiago ng mga pangyayari sapagkat ito ay hindi lamang saksi, kundi pati na rin kalahok sa nasabing pagpupulong. </w:t>
            </w:r>
            <w:r w:rsidR="007712DA" w:rsidRPr="00861CB5">
              <w:rPr>
                <w:rFonts w:ascii="Calibri" w:eastAsia="Times New Roman" w:hAnsi="Calibri" w:cs="Times New Roman"/>
                <w:color w:val="000000"/>
                <w:sz w:val="20"/>
                <w:szCs w:val="20"/>
              </w:rPr>
              <w:br/>
            </w:r>
            <w:r w:rsidR="007712DA" w:rsidRPr="00861CB5">
              <w:rPr>
                <w:rFonts w:ascii="Calibri" w:eastAsia="Times New Roman" w:hAnsi="Calibri" w:cs="Times New Roman"/>
                <w:color w:val="000000"/>
                <w:sz w:val="20"/>
                <w:szCs w:val="20"/>
              </w:rPr>
              <w:br/>
              <w:t xml:space="preserve">Isa sa mga rason kung bakit may inklinasyon si Santiago na kampihan ang Magdiwang ay dahil siya’y parte ng grupong ito. </w:t>
            </w:r>
          </w:p>
          <w:p w14:paraId="18514063" w14:textId="77777777" w:rsidR="00861CB5" w:rsidRPr="00861CB5" w:rsidRDefault="00861CB5" w:rsidP="00C01C72">
            <w:pPr>
              <w:spacing w:after="0" w:line="240" w:lineRule="auto"/>
              <w:rPr>
                <w:rFonts w:ascii="Calibri" w:eastAsia="Times New Roman" w:hAnsi="Calibri" w:cs="Times New Roman"/>
                <w:color w:val="000000"/>
                <w:sz w:val="20"/>
                <w:szCs w:val="20"/>
              </w:rPr>
            </w:pPr>
          </w:p>
          <w:p w14:paraId="02674C1E" w14:textId="3BCBD7D4" w:rsidR="00861CB5" w:rsidRPr="002D502A" w:rsidRDefault="00861CB5" w:rsidP="00C01C72">
            <w:pPr>
              <w:spacing w:after="0" w:line="240" w:lineRule="auto"/>
              <w:rPr>
                <w:rFonts w:ascii="Calibri" w:eastAsia="Times New Roman" w:hAnsi="Calibri" w:cs="Times New Roman"/>
                <w:color w:val="000000"/>
                <w:sz w:val="20"/>
                <w:szCs w:val="20"/>
              </w:rPr>
            </w:pPr>
            <w:r w:rsidRPr="00861CB5">
              <w:rPr>
                <w:rFonts w:ascii="Calibri" w:eastAsia="Times New Roman" w:hAnsi="Calibri" w:cs="Times New Roman"/>
                <w:color w:val="000000"/>
                <w:sz w:val="20"/>
                <w:szCs w:val="20"/>
              </w:rPr>
              <w:t>Dahil dito, maaring ang pagsalysaly ni Alvarez sa mga pangyayari ay iba as pagsalysay ni Agoncillo</w:t>
            </w:r>
            <w:r>
              <w:rPr>
                <w:rFonts w:ascii="Calibri" w:eastAsia="Times New Roman" w:hAnsi="Calibri" w:cs="Times New Roman"/>
                <w:color w:val="000000"/>
                <w:sz w:val="20"/>
                <w:szCs w:val="20"/>
              </w:rPr>
              <w:t xml:space="preserve"> lalo na’t nabanggit sa libro na may diskriminasyon si Aguinaldo kay Santiago. </w:t>
            </w:r>
          </w:p>
        </w:tc>
        <w:tc>
          <w:tcPr>
            <w:tcW w:w="3060" w:type="dxa"/>
            <w:tcBorders>
              <w:top w:val="nil"/>
              <w:left w:val="nil"/>
              <w:bottom w:val="single" w:sz="4" w:space="0" w:color="auto"/>
              <w:right w:val="single" w:sz="4" w:space="0" w:color="auto"/>
            </w:tcBorders>
            <w:shd w:val="clear" w:color="auto" w:fill="auto"/>
            <w:vAlign w:val="bottom"/>
            <w:hideMark/>
          </w:tcPr>
          <w:p w14:paraId="4FDFD245" w14:textId="7E954000" w:rsidR="00C01C72" w:rsidRPr="002D502A" w:rsidRDefault="00F76F93" w:rsidP="00C01C72">
            <w:pPr>
              <w:spacing w:after="0" w:line="240" w:lineRule="auto"/>
              <w:rPr>
                <w:rFonts w:ascii="Calibri" w:eastAsia="Times New Roman" w:hAnsi="Calibri" w:cs="Times New Roman"/>
                <w:color w:val="000000"/>
                <w:sz w:val="20"/>
                <w:szCs w:val="20"/>
              </w:rPr>
            </w:pPr>
            <w:r>
              <w:rPr>
                <w:rFonts w:ascii="Calibri" w:eastAsia="Times New Roman" w:hAnsi="Calibri" w:cs="Times New Roman"/>
                <w:color w:val="000000"/>
                <w:sz w:val="20"/>
                <w:szCs w:val="20"/>
              </w:rPr>
              <w:t>Ang pagsalysay ni Alvarez sa mga pangyayari sa Tejeros ay halintulad sa pagsasalaysay ni Agoncillo maliban sa sumusunod na detalye:</w:t>
            </w:r>
            <w:r>
              <w:rPr>
                <w:rFonts w:ascii="Calibri" w:eastAsia="Times New Roman" w:hAnsi="Calibri" w:cs="Times New Roman"/>
                <w:color w:val="000000"/>
                <w:sz w:val="20"/>
                <w:szCs w:val="20"/>
              </w:rPr>
              <w:br/>
              <w:t xml:space="preserve">Ayon kay Alvarez, si </w:t>
            </w:r>
            <w:r w:rsidR="000D53C4">
              <w:rPr>
                <w:rFonts w:ascii="Calibri" w:eastAsia="Times New Roman" w:hAnsi="Calibri" w:cs="Times New Roman"/>
                <w:color w:val="000000"/>
                <w:sz w:val="20"/>
                <w:szCs w:val="20"/>
              </w:rPr>
              <w:t>Baldomera ang gusto na matapos agad</w:t>
            </w:r>
            <w:r>
              <w:rPr>
                <w:rFonts w:ascii="Calibri" w:eastAsia="Times New Roman" w:hAnsi="Calibri" w:cs="Times New Roman"/>
                <w:color w:val="000000"/>
                <w:sz w:val="20"/>
                <w:szCs w:val="20"/>
              </w:rPr>
              <w:t xml:space="preserve"> ang pagpupulong sapagkat maabutan na sila ng dilim Sa Baldomera rin ang </w:t>
            </w:r>
            <w:r w:rsidR="000D53C4">
              <w:rPr>
                <w:rFonts w:ascii="Calibri" w:eastAsia="Times New Roman" w:hAnsi="Calibri" w:cs="Times New Roman"/>
                <w:color w:val="000000"/>
                <w:sz w:val="20"/>
                <w:szCs w:val="20"/>
              </w:rPr>
              <w:t xml:space="preserve"> </w:t>
            </w:r>
            <w:r>
              <w:rPr>
                <w:rFonts w:ascii="Calibri" w:eastAsia="Times New Roman" w:hAnsi="Calibri" w:cs="Times New Roman"/>
                <w:color w:val="000000"/>
                <w:sz w:val="20"/>
                <w:szCs w:val="20"/>
              </w:rPr>
              <w:t>nagmunkahi ng bagong paraang ng pagboto</w:t>
            </w:r>
            <w:r w:rsidR="000D53C4">
              <w:rPr>
                <w:rFonts w:ascii="Calibri" w:eastAsia="Times New Roman" w:hAnsi="Calibri" w:cs="Times New Roman"/>
                <w:color w:val="000000"/>
                <w:sz w:val="20"/>
                <w:szCs w:val="20"/>
              </w:rPr>
              <w:t xml:space="preserve">. </w:t>
            </w:r>
            <w:r>
              <w:rPr>
                <w:rFonts w:ascii="Calibri" w:eastAsia="Times New Roman" w:hAnsi="Calibri" w:cs="Times New Roman"/>
                <w:color w:val="000000"/>
                <w:sz w:val="20"/>
                <w:szCs w:val="20"/>
              </w:rPr>
              <w:t>Nabanggit rin ni Alvarez na dinaya si Bonifacio sapagkat</w:t>
            </w:r>
            <w:r w:rsidR="000D53C4">
              <w:rPr>
                <w:rFonts w:ascii="Calibri" w:eastAsia="Times New Roman" w:hAnsi="Calibri" w:cs="Times New Roman"/>
                <w:color w:val="000000"/>
                <w:sz w:val="20"/>
                <w:szCs w:val="20"/>
              </w:rPr>
              <w:t xml:space="preserve"> may nakasulat na sa papel bago pa</w:t>
            </w:r>
            <w:r>
              <w:rPr>
                <w:rFonts w:ascii="Calibri" w:eastAsia="Times New Roman" w:hAnsi="Calibri" w:cs="Times New Roman"/>
                <w:color w:val="000000"/>
                <w:sz w:val="20"/>
                <w:szCs w:val="20"/>
              </w:rPr>
              <w:t xml:space="preserve"> ito</w:t>
            </w:r>
            <w:r w:rsidR="000D53C4">
              <w:rPr>
                <w:rFonts w:ascii="Calibri" w:eastAsia="Times New Roman" w:hAnsi="Calibri" w:cs="Times New Roman"/>
                <w:color w:val="000000"/>
                <w:sz w:val="20"/>
                <w:szCs w:val="20"/>
              </w:rPr>
              <w:t xml:space="preserve"> ihulog sa balota</w:t>
            </w:r>
            <w:r>
              <w:rPr>
                <w:rFonts w:ascii="Calibri" w:eastAsia="Times New Roman" w:hAnsi="Calibri" w:cs="Times New Roman"/>
                <w:color w:val="000000"/>
                <w:sz w:val="20"/>
                <w:szCs w:val="20"/>
              </w:rPr>
              <w:t>.</w:t>
            </w:r>
            <w:r>
              <w:rPr>
                <w:rFonts w:ascii="Calibri" w:eastAsia="Times New Roman" w:hAnsi="Calibri" w:cs="Times New Roman"/>
                <w:color w:val="000000"/>
                <w:sz w:val="20"/>
                <w:szCs w:val="20"/>
              </w:rPr>
              <w:br/>
            </w:r>
            <w:r>
              <w:rPr>
                <w:rFonts w:ascii="Calibri" w:eastAsia="Times New Roman" w:hAnsi="Calibri" w:cs="Times New Roman"/>
                <w:color w:val="000000"/>
                <w:sz w:val="20"/>
                <w:szCs w:val="20"/>
              </w:rPr>
              <w:br/>
              <w:t xml:space="preserve">Isinali rin ni Alvarez ang hinihinalaan nilang sikretong pagpupulong at eleksyon ng mga miyembro ng Magdalo.  </w:t>
            </w:r>
          </w:p>
        </w:tc>
      </w:tr>
      <w:tr w:rsidR="00C01C72" w:rsidRPr="00C01C72" w14:paraId="19CFF782" w14:textId="77777777" w:rsidTr="00C01C72">
        <w:trPr>
          <w:trHeight w:val="1200"/>
        </w:trPr>
        <w:tc>
          <w:tcPr>
            <w:tcW w:w="2140" w:type="dxa"/>
            <w:tcBorders>
              <w:top w:val="nil"/>
              <w:left w:val="single" w:sz="4" w:space="0" w:color="auto"/>
              <w:bottom w:val="single" w:sz="4" w:space="0" w:color="auto"/>
              <w:right w:val="single" w:sz="4" w:space="0" w:color="auto"/>
            </w:tcBorders>
            <w:shd w:val="clear" w:color="auto" w:fill="auto"/>
            <w:vAlign w:val="bottom"/>
            <w:hideMark/>
          </w:tcPr>
          <w:p w14:paraId="07D80F92" w14:textId="77777777" w:rsidR="00C01C72" w:rsidRPr="00C01C72" w:rsidRDefault="00C01C72" w:rsidP="00C01C72">
            <w:pPr>
              <w:spacing w:after="0" w:line="240" w:lineRule="auto"/>
              <w:rPr>
                <w:rFonts w:ascii="Calibri" w:eastAsia="Times New Roman" w:hAnsi="Calibri" w:cs="Times New Roman"/>
                <w:color w:val="000000"/>
              </w:rPr>
            </w:pPr>
            <w:r w:rsidRPr="00C01C72">
              <w:rPr>
                <w:rFonts w:ascii="Calibri" w:eastAsia="Times New Roman" w:hAnsi="Calibri" w:cs="Times New Roman"/>
                <w:color w:val="000000"/>
              </w:rPr>
              <w:t>The Revolt of the Masses: The Story of Bonifacio and the Katipunan</w:t>
            </w:r>
          </w:p>
        </w:tc>
        <w:tc>
          <w:tcPr>
            <w:tcW w:w="2735" w:type="dxa"/>
            <w:tcBorders>
              <w:top w:val="nil"/>
              <w:left w:val="nil"/>
              <w:bottom w:val="single" w:sz="4" w:space="0" w:color="auto"/>
              <w:right w:val="single" w:sz="4" w:space="0" w:color="auto"/>
            </w:tcBorders>
            <w:shd w:val="clear" w:color="auto" w:fill="auto"/>
            <w:vAlign w:val="bottom"/>
            <w:hideMark/>
          </w:tcPr>
          <w:p w14:paraId="06DA0652" w14:textId="4FE1A7BD" w:rsidR="00C01C72" w:rsidRPr="002D502A" w:rsidRDefault="007740D6" w:rsidP="00C01C72">
            <w:pPr>
              <w:spacing w:after="0" w:line="240" w:lineRule="auto"/>
              <w:rPr>
                <w:rFonts w:ascii="Calibri" w:eastAsia="Times New Roman" w:hAnsi="Calibri" w:cs="Times New Roman"/>
                <w:color w:val="000000"/>
                <w:sz w:val="20"/>
                <w:szCs w:val="20"/>
              </w:rPr>
            </w:pPr>
            <w:r>
              <w:rPr>
                <w:rFonts w:ascii="Calibri" w:eastAsia="Times New Roman" w:hAnsi="Calibri" w:cs="Times New Roman"/>
                <w:color w:val="000000"/>
                <w:sz w:val="20"/>
                <w:szCs w:val="20"/>
              </w:rPr>
              <w:t xml:space="preserve">Tulad lamang ng naunang libro, nakasaad dito ang </w:t>
            </w:r>
            <w:r w:rsidR="00E37AB3">
              <w:rPr>
                <w:rFonts w:ascii="Calibri" w:eastAsia="Times New Roman" w:hAnsi="Calibri" w:cs="Times New Roman"/>
                <w:color w:val="000000"/>
                <w:sz w:val="20"/>
                <w:szCs w:val="20"/>
              </w:rPr>
              <w:t>ang mga plano ng Katipunan. Ang Katipunan ay binuo upang labanan ang mga mananakop ng Pilipinas sa panahong iyon. Binuo ang Katipunan para magsagawa ng rebolusyon upang makalaya na mula sa mga Kastila.</w:t>
            </w:r>
          </w:p>
        </w:tc>
        <w:tc>
          <w:tcPr>
            <w:tcW w:w="2970" w:type="dxa"/>
            <w:tcBorders>
              <w:top w:val="nil"/>
              <w:left w:val="nil"/>
              <w:bottom w:val="single" w:sz="4" w:space="0" w:color="auto"/>
              <w:right w:val="single" w:sz="4" w:space="0" w:color="auto"/>
            </w:tcBorders>
            <w:shd w:val="clear" w:color="auto" w:fill="auto"/>
            <w:vAlign w:val="bottom"/>
            <w:hideMark/>
          </w:tcPr>
          <w:p w14:paraId="753126B1" w14:textId="714F57F4" w:rsidR="00C01C72" w:rsidRPr="002D502A" w:rsidRDefault="00C01C72" w:rsidP="00C01C72">
            <w:pPr>
              <w:spacing w:after="0" w:line="240" w:lineRule="auto"/>
              <w:rPr>
                <w:rFonts w:ascii="Calibri" w:eastAsia="Times New Roman" w:hAnsi="Calibri" w:cs="Times New Roman"/>
                <w:color w:val="000000"/>
                <w:sz w:val="20"/>
                <w:szCs w:val="20"/>
              </w:rPr>
            </w:pPr>
            <w:r w:rsidRPr="002D502A">
              <w:rPr>
                <w:rFonts w:ascii="Calibri" w:eastAsia="Times New Roman" w:hAnsi="Calibri" w:cs="Times New Roman"/>
                <w:color w:val="000000"/>
                <w:sz w:val="20"/>
                <w:szCs w:val="20"/>
              </w:rPr>
              <w:t> </w:t>
            </w:r>
            <w:r w:rsidR="007F55AB" w:rsidRPr="002D502A">
              <w:rPr>
                <w:rFonts w:ascii="Calibri" w:eastAsia="Times New Roman" w:hAnsi="Calibri" w:cs="Times New Roman"/>
                <w:color w:val="000000"/>
                <w:sz w:val="20"/>
                <w:szCs w:val="20"/>
              </w:rPr>
              <w:t> </w:t>
            </w:r>
            <w:r w:rsidR="007F55AB">
              <w:rPr>
                <w:rFonts w:ascii="Calibri" w:eastAsia="Times New Roman" w:hAnsi="Calibri" w:cs="Times New Roman"/>
                <w:color w:val="000000"/>
                <w:sz w:val="20"/>
                <w:szCs w:val="20"/>
              </w:rPr>
              <w:t>Ang mga tao na matatagpuan sa pagpupulong sa Tejeros ay ang miyembro ng Katipunan. Ang mga nakilahok sa pagpupulong ay ang mga miyembro ng Magdiwang at Magdalo. Kabilang sa mga miyembro ng Magdiwang ay sina Jacinto Lumbreras, Andres Bonifacio, Mariano Alvarez, Pascual Alvarez, Santiago Alvarez at iba pa. Kabilang naman sa Magdalo ay sina Baldomero Aguinaldo, Daniel Tirona, at Cayetano Topacio.</w:t>
            </w:r>
          </w:p>
        </w:tc>
        <w:tc>
          <w:tcPr>
            <w:tcW w:w="2790" w:type="dxa"/>
            <w:tcBorders>
              <w:top w:val="nil"/>
              <w:left w:val="nil"/>
              <w:bottom w:val="single" w:sz="4" w:space="0" w:color="auto"/>
              <w:right w:val="single" w:sz="4" w:space="0" w:color="auto"/>
            </w:tcBorders>
            <w:shd w:val="clear" w:color="auto" w:fill="auto"/>
            <w:vAlign w:val="bottom"/>
            <w:hideMark/>
          </w:tcPr>
          <w:p w14:paraId="7025ABA7" w14:textId="77777777" w:rsidR="00C01C72" w:rsidRDefault="00C01C72" w:rsidP="00C01C72">
            <w:pPr>
              <w:spacing w:after="0" w:line="240" w:lineRule="auto"/>
              <w:rPr>
                <w:rFonts w:ascii="Calibri" w:eastAsia="Times New Roman" w:hAnsi="Calibri" w:cs="Times New Roman"/>
                <w:color w:val="000000"/>
                <w:sz w:val="20"/>
                <w:szCs w:val="20"/>
              </w:rPr>
            </w:pPr>
            <w:r w:rsidRPr="002D502A">
              <w:rPr>
                <w:rFonts w:ascii="Calibri" w:eastAsia="Times New Roman" w:hAnsi="Calibri" w:cs="Times New Roman"/>
                <w:color w:val="000000"/>
                <w:sz w:val="20"/>
                <w:szCs w:val="20"/>
              </w:rPr>
              <w:t> </w:t>
            </w:r>
            <w:r w:rsidR="007F55AB" w:rsidRPr="00EB22B9">
              <w:rPr>
                <w:rFonts w:ascii="Calibri" w:eastAsia="Times New Roman" w:hAnsi="Calibri" w:cs="Times New Roman"/>
                <w:color w:val="000000"/>
                <w:sz w:val="20"/>
                <w:szCs w:val="20"/>
              </w:rPr>
              <w:t xml:space="preserve">Maaring naiiba ang paglahad ni Agoncillo kung ihambing kay Alvarez sapagkat, hindi katulad ni Alvarez, si Agoncillo ay hindi lumahok sa mga pangyayari. </w:t>
            </w:r>
            <w:r w:rsidR="007F55AB" w:rsidRPr="00EB22B9">
              <w:rPr>
                <w:rFonts w:ascii="Calibri" w:eastAsia="Times New Roman" w:hAnsi="Calibri" w:cs="Times New Roman"/>
                <w:color w:val="000000"/>
                <w:sz w:val="20"/>
                <w:szCs w:val="20"/>
              </w:rPr>
              <w:br/>
            </w:r>
            <w:r w:rsidR="007F55AB" w:rsidRPr="00EB22B9">
              <w:rPr>
                <w:rFonts w:ascii="Calibri" w:eastAsia="Times New Roman" w:hAnsi="Calibri" w:cs="Times New Roman"/>
                <w:color w:val="000000"/>
                <w:sz w:val="20"/>
                <w:szCs w:val="20"/>
              </w:rPr>
              <w:br/>
              <w:t>Makikita rin sa akda ni Agincillo na hindi limitado sa pananaw ng mga Magdiwang ang kanyang pananalaysay.</w:t>
            </w:r>
            <w:r w:rsidR="007F55AB">
              <w:rPr>
                <w:rFonts w:ascii="Calibri" w:eastAsia="Times New Roman" w:hAnsi="Calibri" w:cs="Times New Roman"/>
                <w:color w:val="000000"/>
                <w:sz w:val="20"/>
                <w:szCs w:val="20"/>
              </w:rPr>
              <w:t xml:space="preserve"> </w:t>
            </w:r>
          </w:p>
          <w:p w14:paraId="0E8C6F93" w14:textId="77777777" w:rsidR="00861CB5" w:rsidRDefault="00861CB5" w:rsidP="00C01C72">
            <w:pPr>
              <w:spacing w:after="0" w:line="240" w:lineRule="auto"/>
              <w:rPr>
                <w:rFonts w:ascii="Calibri" w:eastAsia="Times New Roman" w:hAnsi="Calibri" w:cs="Times New Roman"/>
                <w:color w:val="000000"/>
                <w:sz w:val="20"/>
                <w:szCs w:val="20"/>
              </w:rPr>
            </w:pPr>
          </w:p>
          <w:p w14:paraId="79A64943" w14:textId="69D1A94F" w:rsidR="00861CB5" w:rsidRPr="002D502A" w:rsidRDefault="00861CB5" w:rsidP="00C01C72">
            <w:pPr>
              <w:spacing w:after="0" w:line="240" w:lineRule="auto"/>
              <w:rPr>
                <w:rFonts w:ascii="Calibri" w:eastAsia="Times New Roman" w:hAnsi="Calibri" w:cs="Times New Roman"/>
                <w:color w:val="000000"/>
                <w:sz w:val="20"/>
                <w:szCs w:val="20"/>
              </w:rPr>
            </w:pPr>
            <w:r>
              <w:rPr>
                <w:rFonts w:ascii="Calibri" w:eastAsia="Times New Roman" w:hAnsi="Calibri" w:cs="Times New Roman"/>
                <w:color w:val="000000"/>
                <w:sz w:val="20"/>
                <w:szCs w:val="20"/>
              </w:rPr>
              <w:t xml:space="preserve">Dahil dito, may mga parte ng pananalaysay </w:t>
            </w:r>
            <w:r w:rsidR="00EB22B9">
              <w:rPr>
                <w:rFonts w:ascii="Calibri" w:eastAsia="Times New Roman" w:hAnsi="Calibri" w:cs="Times New Roman"/>
                <w:color w:val="000000"/>
                <w:sz w:val="20"/>
                <w:szCs w:val="20"/>
              </w:rPr>
              <w:t xml:space="preserve">ni Agoncillo </w:t>
            </w:r>
            <w:r>
              <w:rPr>
                <w:rFonts w:ascii="Calibri" w:eastAsia="Times New Roman" w:hAnsi="Calibri" w:cs="Times New Roman"/>
                <w:color w:val="000000"/>
                <w:sz w:val="20"/>
                <w:szCs w:val="20"/>
              </w:rPr>
              <w:t>ang naiiba</w:t>
            </w:r>
            <w:r w:rsidR="00EB22B9">
              <w:rPr>
                <w:rFonts w:ascii="Calibri" w:eastAsia="Times New Roman" w:hAnsi="Calibri" w:cs="Times New Roman"/>
                <w:color w:val="000000"/>
                <w:sz w:val="20"/>
                <w:szCs w:val="20"/>
              </w:rPr>
              <w:t xml:space="preserve">, o kaya naman ay may dagdag na pananaw galling sa magkabilang panig. </w:t>
            </w:r>
          </w:p>
        </w:tc>
        <w:tc>
          <w:tcPr>
            <w:tcW w:w="3060" w:type="dxa"/>
            <w:tcBorders>
              <w:top w:val="nil"/>
              <w:left w:val="nil"/>
              <w:bottom w:val="single" w:sz="4" w:space="0" w:color="auto"/>
              <w:right w:val="single" w:sz="4" w:space="0" w:color="auto"/>
            </w:tcBorders>
            <w:shd w:val="clear" w:color="auto" w:fill="auto"/>
            <w:vAlign w:val="bottom"/>
            <w:hideMark/>
          </w:tcPr>
          <w:p w14:paraId="7B557E01" w14:textId="5B422E54" w:rsidR="00C01C72" w:rsidRPr="002D502A" w:rsidRDefault="00F76F93" w:rsidP="00C01C72">
            <w:pPr>
              <w:spacing w:after="0" w:line="240" w:lineRule="auto"/>
              <w:rPr>
                <w:rFonts w:ascii="Calibri" w:eastAsia="Times New Roman" w:hAnsi="Calibri" w:cs="Times New Roman"/>
                <w:color w:val="000000"/>
                <w:sz w:val="20"/>
                <w:szCs w:val="20"/>
              </w:rPr>
            </w:pPr>
            <w:r>
              <w:rPr>
                <w:rFonts w:ascii="Calibri" w:eastAsia="Times New Roman" w:hAnsi="Calibri" w:cs="Times New Roman"/>
                <w:color w:val="000000"/>
                <w:sz w:val="20"/>
                <w:szCs w:val="20"/>
              </w:rPr>
              <w:t>Ang pagsalysay ni Agoncillo sa mga pangyayari sa Tejeros ay halintulad sa pagsasalaysay ni Alvares maliban sa sumusunod na detalye</w:t>
            </w:r>
            <w:r w:rsidR="007F55AB">
              <w:rPr>
                <w:rFonts w:ascii="Calibri" w:eastAsia="Times New Roman" w:hAnsi="Calibri" w:cs="Times New Roman"/>
                <w:color w:val="000000"/>
                <w:sz w:val="20"/>
                <w:szCs w:val="20"/>
              </w:rPr>
              <w:t>:</w:t>
            </w:r>
            <w:r w:rsidR="007F55AB">
              <w:rPr>
                <w:rFonts w:ascii="Calibri" w:eastAsia="Times New Roman" w:hAnsi="Calibri" w:cs="Times New Roman"/>
                <w:color w:val="000000"/>
                <w:sz w:val="20"/>
                <w:szCs w:val="20"/>
              </w:rPr>
              <w:br/>
              <w:t xml:space="preserve">Ayon sa libro ni Agoncillo, si </w:t>
            </w:r>
            <w:r w:rsidR="000D53C4">
              <w:rPr>
                <w:rFonts w:ascii="Calibri" w:eastAsia="Times New Roman" w:hAnsi="Calibri" w:cs="Times New Roman"/>
                <w:color w:val="000000"/>
                <w:sz w:val="20"/>
                <w:szCs w:val="20"/>
              </w:rPr>
              <w:t xml:space="preserve">Bonifacio </w:t>
            </w:r>
            <w:r w:rsidR="007F55AB">
              <w:rPr>
                <w:rFonts w:ascii="Calibri" w:eastAsia="Times New Roman" w:hAnsi="Calibri" w:cs="Times New Roman"/>
                <w:color w:val="000000"/>
                <w:sz w:val="20"/>
                <w:szCs w:val="20"/>
              </w:rPr>
              <w:t xml:space="preserve">ang </w:t>
            </w:r>
            <w:r w:rsidR="000D53C4">
              <w:rPr>
                <w:rFonts w:ascii="Calibri" w:eastAsia="Times New Roman" w:hAnsi="Calibri" w:cs="Times New Roman"/>
                <w:color w:val="000000"/>
                <w:sz w:val="20"/>
                <w:szCs w:val="20"/>
              </w:rPr>
              <w:t>nag</w:t>
            </w:r>
            <w:r w:rsidR="007F55AB">
              <w:rPr>
                <w:rFonts w:ascii="Calibri" w:eastAsia="Times New Roman" w:hAnsi="Calibri" w:cs="Times New Roman"/>
                <w:color w:val="000000"/>
                <w:sz w:val="20"/>
                <w:szCs w:val="20"/>
              </w:rPr>
              <w:t xml:space="preserve">nais na matapos ang pagpupulong ng maaga. Hindi rin nabanggit ang nagmungkahi ng bagong paraan para bumoto. </w:t>
            </w:r>
            <w:r w:rsidR="007F55AB">
              <w:rPr>
                <w:rFonts w:ascii="Calibri" w:eastAsia="Times New Roman" w:hAnsi="Calibri" w:cs="Times New Roman"/>
                <w:color w:val="000000"/>
                <w:sz w:val="20"/>
                <w:szCs w:val="20"/>
              </w:rPr>
              <w:br/>
            </w:r>
            <w:r w:rsidR="007F55AB">
              <w:rPr>
                <w:rFonts w:ascii="Calibri" w:eastAsia="Times New Roman" w:hAnsi="Calibri" w:cs="Times New Roman"/>
                <w:color w:val="000000"/>
                <w:sz w:val="20"/>
                <w:szCs w:val="20"/>
              </w:rPr>
              <w:br/>
              <w:t>Hindi nabanggit sa pagsasalyasay ni Agoncillo ang pagbulong kay Bonifaci</w:t>
            </w:r>
            <w:r w:rsidR="0011214C">
              <w:rPr>
                <w:rFonts w:ascii="Calibri" w:eastAsia="Times New Roman" w:hAnsi="Calibri" w:cs="Times New Roman"/>
                <w:color w:val="000000"/>
                <w:sz w:val="20"/>
                <w:szCs w:val="20"/>
              </w:rPr>
              <w:t xml:space="preserve">o </w:t>
            </w:r>
            <w:r w:rsidR="007F55AB">
              <w:rPr>
                <w:rFonts w:ascii="Calibri" w:eastAsia="Times New Roman" w:hAnsi="Calibri" w:cs="Times New Roman"/>
                <w:color w:val="000000"/>
                <w:sz w:val="20"/>
                <w:szCs w:val="20"/>
              </w:rPr>
              <w:t xml:space="preserve">bago ang eleksyon na may nakasulat na sa balota. Subalit, </w:t>
            </w:r>
            <w:r>
              <w:rPr>
                <w:rFonts w:ascii="Calibri" w:eastAsia="Times New Roman" w:hAnsi="Calibri" w:cs="Times New Roman"/>
                <w:color w:val="000000"/>
                <w:sz w:val="20"/>
                <w:szCs w:val="20"/>
              </w:rPr>
              <w:t xml:space="preserve"> </w:t>
            </w:r>
            <w:r w:rsidR="007F55AB">
              <w:rPr>
                <w:rFonts w:ascii="Calibri" w:eastAsia="Times New Roman" w:hAnsi="Calibri" w:cs="Times New Roman"/>
                <w:color w:val="000000"/>
                <w:sz w:val="20"/>
                <w:szCs w:val="20"/>
              </w:rPr>
              <w:t xml:space="preserve">nakalahad naman sa libro niya na sa tingin ni Bonifacio ay dinaya siya. </w:t>
            </w:r>
          </w:p>
        </w:tc>
      </w:tr>
      <w:tr w:rsidR="00C01C72" w:rsidRPr="00C01C72" w14:paraId="55169BA1" w14:textId="77777777" w:rsidTr="00C01C72">
        <w:trPr>
          <w:trHeight w:val="300"/>
        </w:trPr>
        <w:tc>
          <w:tcPr>
            <w:tcW w:w="13695" w:type="dxa"/>
            <w:gridSpan w:val="5"/>
            <w:tcBorders>
              <w:top w:val="single" w:sz="4" w:space="0" w:color="auto"/>
              <w:left w:val="single" w:sz="4" w:space="0" w:color="auto"/>
              <w:bottom w:val="single" w:sz="4" w:space="0" w:color="auto"/>
              <w:right w:val="single" w:sz="4" w:space="0" w:color="auto"/>
            </w:tcBorders>
            <w:shd w:val="clear" w:color="000000" w:fill="DAEEF3"/>
            <w:noWrap/>
            <w:vAlign w:val="bottom"/>
            <w:hideMark/>
          </w:tcPr>
          <w:p w14:paraId="5A56F58A" w14:textId="77777777" w:rsidR="00C01C72" w:rsidRPr="00C01C72" w:rsidRDefault="00C01C72" w:rsidP="00C01C72">
            <w:pPr>
              <w:spacing w:after="0" w:line="240" w:lineRule="auto"/>
              <w:jc w:val="center"/>
              <w:rPr>
                <w:rFonts w:ascii="Calibri" w:eastAsia="Times New Roman" w:hAnsi="Calibri" w:cs="Times New Roman"/>
                <w:b/>
                <w:bCs/>
                <w:color w:val="000000"/>
              </w:rPr>
            </w:pPr>
            <w:r w:rsidRPr="00C01C72">
              <w:rPr>
                <w:rFonts w:ascii="Calibri" w:eastAsia="Times New Roman" w:hAnsi="Calibri" w:cs="Times New Roman"/>
                <w:b/>
                <w:bCs/>
                <w:color w:val="000000"/>
              </w:rPr>
              <w:t>C. Finding/Conclusion</w:t>
            </w:r>
          </w:p>
        </w:tc>
      </w:tr>
      <w:tr w:rsidR="00C01C72" w:rsidRPr="00C01C72" w14:paraId="611572F3" w14:textId="77777777" w:rsidTr="00C01C72">
        <w:trPr>
          <w:trHeight w:val="2438"/>
        </w:trPr>
        <w:tc>
          <w:tcPr>
            <w:tcW w:w="2140" w:type="dxa"/>
            <w:tcBorders>
              <w:top w:val="nil"/>
              <w:left w:val="single" w:sz="4" w:space="0" w:color="auto"/>
              <w:bottom w:val="single" w:sz="4" w:space="0" w:color="auto"/>
              <w:right w:val="single" w:sz="4" w:space="0" w:color="auto"/>
            </w:tcBorders>
            <w:shd w:val="clear" w:color="auto" w:fill="auto"/>
            <w:vAlign w:val="bottom"/>
            <w:hideMark/>
          </w:tcPr>
          <w:p w14:paraId="5F5D49ED" w14:textId="77777777" w:rsidR="00C01C72" w:rsidRPr="00C01C72" w:rsidRDefault="00C01C72" w:rsidP="00C01C72">
            <w:pPr>
              <w:spacing w:after="0" w:line="240" w:lineRule="auto"/>
              <w:rPr>
                <w:rFonts w:ascii="Calibri" w:eastAsia="Times New Roman" w:hAnsi="Calibri" w:cs="Times New Roman"/>
                <w:color w:val="000000"/>
              </w:rPr>
            </w:pPr>
            <w:r w:rsidRPr="00C01C72">
              <w:rPr>
                <w:rFonts w:ascii="Calibri" w:eastAsia="Times New Roman" w:hAnsi="Calibri" w:cs="Times New Roman"/>
                <w:color w:val="000000"/>
              </w:rPr>
              <w:t>In your examination of the sources, what did you find out?</w:t>
            </w:r>
          </w:p>
        </w:tc>
        <w:tc>
          <w:tcPr>
            <w:tcW w:w="11555" w:type="dxa"/>
            <w:gridSpan w:val="4"/>
            <w:tcBorders>
              <w:top w:val="single" w:sz="4" w:space="0" w:color="auto"/>
              <w:left w:val="nil"/>
              <w:bottom w:val="single" w:sz="4" w:space="0" w:color="auto"/>
              <w:right w:val="single" w:sz="4" w:space="0" w:color="auto"/>
            </w:tcBorders>
            <w:shd w:val="clear" w:color="auto" w:fill="auto"/>
            <w:vAlign w:val="bottom"/>
            <w:hideMark/>
          </w:tcPr>
          <w:p w14:paraId="18E9EC28" w14:textId="6885D74D" w:rsidR="00C01C72" w:rsidRPr="002D502A" w:rsidRDefault="007F55AB" w:rsidP="007F55AB">
            <w:pPr>
              <w:spacing w:after="0" w:line="240" w:lineRule="auto"/>
              <w:rPr>
                <w:rFonts w:ascii="Calibri" w:eastAsia="Times New Roman" w:hAnsi="Calibri" w:cs="Times New Roman"/>
                <w:color w:val="000000"/>
                <w:sz w:val="20"/>
                <w:szCs w:val="20"/>
              </w:rPr>
            </w:pPr>
            <w:r>
              <w:rPr>
                <w:rFonts w:ascii="Calibri" w:eastAsia="Times New Roman" w:hAnsi="Calibri" w:cs="Times New Roman"/>
                <w:color w:val="000000"/>
                <w:sz w:val="20"/>
                <w:szCs w:val="20"/>
              </w:rPr>
              <w:t xml:space="preserve">Base sa aking nabasa, </w:t>
            </w:r>
            <w:r w:rsidR="002915DE">
              <w:rPr>
                <w:rFonts w:ascii="Calibri" w:eastAsia="Times New Roman" w:hAnsi="Calibri" w:cs="Times New Roman"/>
                <w:color w:val="000000"/>
                <w:sz w:val="20"/>
                <w:szCs w:val="20"/>
              </w:rPr>
              <w:t xml:space="preserve">nabuod ko na ang pagpupulong sa Tejeros ay bunga ng hindi pagsang-ayon ng Magdiwang at Magdalo. Ang Magdalo ay nagnanais ng bagong gobyerno samantalang an Magdiwang naman ay hindi lubos maunuwaan ang pananw ng Magdalo. Sa huli, naganap ang eleksyon sa Tejeros sa pagsasapilit ng Magdalo. </w:t>
            </w:r>
            <w:r w:rsidR="002915DE">
              <w:rPr>
                <w:rFonts w:ascii="Calibri" w:eastAsia="Times New Roman" w:hAnsi="Calibri" w:cs="Times New Roman"/>
                <w:color w:val="000000"/>
                <w:sz w:val="20"/>
                <w:szCs w:val="20"/>
              </w:rPr>
              <w:br/>
            </w:r>
            <w:r w:rsidR="002915DE">
              <w:rPr>
                <w:rFonts w:ascii="Calibri" w:eastAsia="Times New Roman" w:hAnsi="Calibri" w:cs="Times New Roman"/>
                <w:color w:val="000000"/>
                <w:sz w:val="20"/>
                <w:szCs w:val="20"/>
              </w:rPr>
              <w:br/>
              <w:t xml:space="preserve">Ayon sa sulat ni Bonifacio kay Mariano Alvarez, mahihinuha na umaasa si Bonifacio na siya ang bobotohin na presidente. Subalit, ayon sa kanyang ka-alyado, dinaya siya ng mga tagasuporta ni Aguinaldo. Kung gagawin nating basehan ang sulatin ni Alvarez, malalaman natin na may nakasulat na na pangalan sa mga papel na ihinulog sa balota. </w:t>
            </w:r>
            <w:r w:rsidR="002915DE">
              <w:rPr>
                <w:rFonts w:ascii="Calibri" w:eastAsia="Times New Roman" w:hAnsi="Calibri" w:cs="Times New Roman"/>
                <w:color w:val="000000"/>
                <w:sz w:val="20"/>
                <w:szCs w:val="20"/>
              </w:rPr>
              <w:br/>
            </w:r>
            <w:r w:rsidR="002915DE">
              <w:rPr>
                <w:rFonts w:ascii="Calibri" w:eastAsia="Times New Roman" w:hAnsi="Calibri" w:cs="Times New Roman"/>
                <w:color w:val="000000"/>
                <w:sz w:val="20"/>
                <w:szCs w:val="20"/>
              </w:rPr>
              <w:br/>
              <w:t xml:space="preserve">Bukod dito, kahit na idineklara ni Bonifacio na walang bisa ang resulta ng eleksyon, na siya naming nakasaad sa dalawang libro, mababasa sa akda ni Alvarez na nagkaroon ng sikretong pagpupulong at panunumpa ang mga miyembro ng Magdalo. </w:t>
            </w:r>
            <w:r w:rsidR="00C01C72" w:rsidRPr="002D502A">
              <w:rPr>
                <w:rFonts w:ascii="Calibri" w:eastAsia="Times New Roman" w:hAnsi="Calibri" w:cs="Times New Roman"/>
                <w:color w:val="000000"/>
                <w:sz w:val="20"/>
                <w:szCs w:val="20"/>
              </w:rPr>
              <w:t> </w:t>
            </w:r>
          </w:p>
        </w:tc>
      </w:tr>
    </w:tbl>
    <w:p w14:paraId="0EE7CBDE" w14:textId="5F6CFE30" w:rsidR="00FA1594" w:rsidRDefault="00FA1594"/>
    <w:p w14:paraId="73605EC3" w14:textId="44DD013B" w:rsidR="00E96EF4" w:rsidRDefault="00E96EF4">
      <w:pPr>
        <w:rPr>
          <w:b/>
          <w:bCs/>
        </w:rPr>
      </w:pPr>
      <w:r>
        <w:rPr>
          <w:b/>
          <w:bCs/>
        </w:rPr>
        <w:t>Mga Sanggunian:</w:t>
      </w:r>
    </w:p>
    <w:p w14:paraId="6D8507FA" w14:textId="3AEC3EF9" w:rsidR="00E96EF4" w:rsidRPr="00E96EF4" w:rsidRDefault="00E96EF4">
      <w:r w:rsidRPr="00E96EF4">
        <w:t xml:space="preserve">The Kahimyang Project (2019, July 25). </w:t>
      </w:r>
      <w:r w:rsidRPr="00E96EF4">
        <w:rPr>
          <w:i/>
          <w:iCs/>
        </w:rPr>
        <w:t>Today in Philippine History, July 25, 1872, Santiago Alvarez was born in Imus, Cavite</w:t>
      </w:r>
      <w:r w:rsidRPr="00E96EF4">
        <w:t xml:space="preserve">. Mula sa </w:t>
      </w:r>
      <w:hyperlink r:id="rId5" w:history="1">
        <w:r w:rsidRPr="00E96EF4">
          <w:rPr>
            <w:rStyle w:val="Hyperlink"/>
            <w:color w:val="auto"/>
            <w:u w:val="none"/>
          </w:rPr>
          <w:t>https://kahimyang.com/kauswagan/articles/1245/today-in-philippine-history-july-25-1872-santiago-alvarez-was-born-in-imus-cavite</w:t>
        </w:r>
      </w:hyperlink>
    </w:p>
    <w:p w14:paraId="6C332EA0" w14:textId="1438B3BF" w:rsidR="00E96EF4" w:rsidRPr="00E96EF4" w:rsidRDefault="00E96EF4">
      <w:r w:rsidRPr="00E96EF4">
        <w:t xml:space="preserve">The Kahimyang Project (2019, November 9). </w:t>
      </w:r>
      <w:r w:rsidRPr="00E96EF4">
        <w:rPr>
          <w:i/>
          <w:iCs/>
        </w:rPr>
        <w:t>Today in Philippine History, November 9, 1912, Teodoro A. Agoncillo was born in Lemery, Batangas</w:t>
      </w:r>
      <w:r w:rsidRPr="00E96EF4">
        <w:t>. Mula sa https://kahimyang.com/kauswagan/articles/737/today-in-philippine-history-november-9-1912-teodoro-a-agoncillo-was-born-in-lemery-batangas</w:t>
      </w:r>
    </w:p>
    <w:p w14:paraId="5E545F55" w14:textId="77777777" w:rsidR="00E96EF4" w:rsidRPr="00E96EF4" w:rsidRDefault="00E96EF4"/>
    <w:sectPr w:rsidR="00E96EF4" w:rsidRPr="00E96EF4" w:rsidSect="0047399A">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22"/>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1A7"/>
    <w:rsid w:val="000177D1"/>
    <w:rsid w:val="0002080A"/>
    <w:rsid w:val="00084D0A"/>
    <w:rsid w:val="000B3972"/>
    <w:rsid w:val="000D53C4"/>
    <w:rsid w:val="001003FB"/>
    <w:rsid w:val="0011214C"/>
    <w:rsid w:val="00126E8C"/>
    <w:rsid w:val="00216AB8"/>
    <w:rsid w:val="002915DE"/>
    <w:rsid w:val="002D502A"/>
    <w:rsid w:val="00315A69"/>
    <w:rsid w:val="00324671"/>
    <w:rsid w:val="00324ADD"/>
    <w:rsid w:val="003F3A39"/>
    <w:rsid w:val="0047399A"/>
    <w:rsid w:val="004A2613"/>
    <w:rsid w:val="005D11FA"/>
    <w:rsid w:val="00671EBE"/>
    <w:rsid w:val="00674C30"/>
    <w:rsid w:val="007712DA"/>
    <w:rsid w:val="007740D6"/>
    <w:rsid w:val="007F55AB"/>
    <w:rsid w:val="00861CB5"/>
    <w:rsid w:val="008A5179"/>
    <w:rsid w:val="008E6859"/>
    <w:rsid w:val="00A161F4"/>
    <w:rsid w:val="00AC6D4A"/>
    <w:rsid w:val="00B36693"/>
    <w:rsid w:val="00B8332E"/>
    <w:rsid w:val="00C01C72"/>
    <w:rsid w:val="00C6497D"/>
    <w:rsid w:val="00C676E8"/>
    <w:rsid w:val="00C711A7"/>
    <w:rsid w:val="00D72E43"/>
    <w:rsid w:val="00D9775F"/>
    <w:rsid w:val="00DF0CA6"/>
    <w:rsid w:val="00E03F81"/>
    <w:rsid w:val="00E06AF0"/>
    <w:rsid w:val="00E170B6"/>
    <w:rsid w:val="00E36BAC"/>
    <w:rsid w:val="00E37AB3"/>
    <w:rsid w:val="00E63E3A"/>
    <w:rsid w:val="00E67EE4"/>
    <w:rsid w:val="00E921FB"/>
    <w:rsid w:val="00E96EF4"/>
    <w:rsid w:val="00EB22B9"/>
    <w:rsid w:val="00EF2756"/>
    <w:rsid w:val="00F76F93"/>
    <w:rsid w:val="00FA1594"/>
    <w:rsid w:val="00FC792B"/>
    <w:rsid w:val="00FE6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B446C"/>
  <w15:docId w15:val="{26999789-04D0-45BC-828A-B68A70BDE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A159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6951"/>
    <w:rPr>
      <w:color w:val="0000FF" w:themeColor="hyperlink"/>
      <w:u w:val="single"/>
    </w:rPr>
  </w:style>
  <w:style w:type="character" w:customStyle="1" w:styleId="Heading1Char">
    <w:name w:val="Heading 1 Char"/>
    <w:basedOn w:val="DefaultParagraphFont"/>
    <w:link w:val="Heading1"/>
    <w:uiPriority w:val="9"/>
    <w:rsid w:val="00FA1594"/>
    <w:rPr>
      <w:rFonts w:ascii="Times New Roman" w:eastAsia="Times New Roman" w:hAnsi="Times New Roman" w:cs="Times New Roman"/>
      <w:b/>
      <w:bCs/>
      <w:kern w:val="36"/>
      <w:sz w:val="48"/>
      <w:szCs w:val="48"/>
    </w:rPr>
  </w:style>
  <w:style w:type="paragraph" w:styleId="NoSpacing">
    <w:name w:val="No Spacing"/>
    <w:uiPriority w:val="1"/>
    <w:qFormat/>
    <w:rsid w:val="00FC792B"/>
    <w:pPr>
      <w:spacing w:after="0" w:line="240" w:lineRule="auto"/>
    </w:pPr>
  </w:style>
  <w:style w:type="character" w:styleId="UnresolvedMention">
    <w:name w:val="Unresolved Mention"/>
    <w:basedOn w:val="DefaultParagraphFont"/>
    <w:uiPriority w:val="99"/>
    <w:semiHidden/>
    <w:unhideWhenUsed/>
    <w:rsid w:val="00E96E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5372853">
      <w:bodyDiv w:val="1"/>
      <w:marLeft w:val="0"/>
      <w:marRight w:val="0"/>
      <w:marTop w:val="0"/>
      <w:marBottom w:val="0"/>
      <w:divBdr>
        <w:top w:val="none" w:sz="0" w:space="0" w:color="auto"/>
        <w:left w:val="none" w:sz="0" w:space="0" w:color="auto"/>
        <w:bottom w:val="none" w:sz="0" w:space="0" w:color="auto"/>
        <w:right w:val="none" w:sz="0" w:space="0" w:color="auto"/>
      </w:divBdr>
    </w:div>
    <w:div w:id="848836235">
      <w:bodyDiv w:val="1"/>
      <w:marLeft w:val="0"/>
      <w:marRight w:val="0"/>
      <w:marTop w:val="0"/>
      <w:marBottom w:val="0"/>
      <w:divBdr>
        <w:top w:val="none" w:sz="0" w:space="0" w:color="auto"/>
        <w:left w:val="none" w:sz="0" w:space="0" w:color="auto"/>
        <w:bottom w:val="none" w:sz="0" w:space="0" w:color="auto"/>
        <w:right w:val="none" w:sz="0" w:space="0" w:color="auto"/>
      </w:divBdr>
    </w:div>
    <w:div w:id="190548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hyperlink" Target="https://kahimyang.com/kauswagan/articles/1245/today-in-philippine-history-july-25-1872-santiago-alvarez-was-born-in-imus-cavite" TargetMode="External" /><Relationship Id="rId4" Type="http://schemas.openxmlformats.org/officeDocument/2006/relationships/hyperlink" Target="https://www.dropbox.com/s/wigbxqb9488yq6f/The%20Revolt%20of%20the%20Masses.pdf?dl=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1347</Words>
  <Characters>7679</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AVPAA</dc:creator>
  <cp:lastModifiedBy>Vivienne Rozenn Layto</cp:lastModifiedBy>
  <cp:revision>2</cp:revision>
  <dcterms:created xsi:type="dcterms:W3CDTF">2020-10-22T16:58:00Z</dcterms:created>
  <dcterms:modified xsi:type="dcterms:W3CDTF">2020-10-22T16:58:00Z</dcterms:modified>
</cp:coreProperties>
</file>